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Georgia" w:cs="Georgia" w:eastAsia="Georgia" w:hAnsi="Georgia"/>
          <w:b/>
          <w:bCs/>
          <w:color w:val="1E1E1E"/>
          <w:sz w:val="32"/>
          <w:szCs w:val="32"/>
        </w:rPr>
        <w:t xml:space="preserve">TAYLORMADE FACADES LTD</w:t>
      </w:r>
    </w:p>
    <w:p>
      <w:pPr>
        <w:spacing w:after="120"/>
      </w:pPr>
      <w:r>
        <w:rPr>
          <w:rFonts w:ascii="Calibri" w:cs="Calibri" w:eastAsia="Calibri" w:hAnsi="Calibri"/>
          <w:color w:val="6B6B6B"/>
          <w:sz w:val="22"/>
          <w:szCs w:val="22"/>
        </w:rPr>
        <w:t xml:space="preserve">Draft NBS-Style Specification — EPS Architectural Façade Mouldings and Profiles</w:t>
      </w:r>
    </w:p>
    <w:p>
      <w:pPr>
        <w:shd w:fill="FFF0E8" w:color="auto" w:val="clear"/>
        <w:spacing w:after="300"/>
      </w:pPr>
      <w:r>
        <w:rPr>
          <w:rFonts w:ascii="Calibri" w:cs="Calibri" w:eastAsia="Calibri" w:hAnsi="Calibri"/>
          <w:i/>
          <w:iCs/>
          <w:color w:val="C9540D"/>
          <w:sz w:val="19"/>
          <w:szCs w:val="19"/>
        </w:rPr>
        <w:t xml:space="preserve">⚠ Document status: DRAFT — for technical review. Not yet issued as a final project specification.</w:t>
      </w:r>
    </w:p>
    <w:p>
      <w:pPr>
        <w:spacing w:after="140" w:line="276"/>
      </w:pPr>
      <w:r>
        <w:rPr>
          <w:rFonts w:ascii="Calibri" w:cs="Calibri" w:eastAsia="Calibri" w:hAnsi="Calibri"/>
          <w:color w:val="1E1E1E"/>
          <w:sz w:val="21"/>
          <w:szCs w:val="21"/>
        </w:rPr>
        <w:t xml:space="preserve">Manufacturer: Taylormade Facades Ltd, Gasworks Road, Aberaman, Aberdare, CF44 6RS. Tel: 01685 875410. Email: info@taylormadefacades.com.</w:t>
      </w:r>
    </w:p>
    <w:p>
      <w:pPr>
        <w:spacing w:after="40"/>
      </w:pPr>
      <w:r>
        <w:rPr>
          <w:rFonts w:ascii="Calibri" w:cs="Calibri" w:eastAsia="Calibri" w:hAnsi="Calibri"/>
          <w:b/>
          <w:bCs/>
          <w:caps/>
          <w:color w:val="6B6B6B"/>
          <w:sz w:val="19"/>
          <w:szCs w:val="19"/>
        </w:rPr>
        <w:t xml:space="preserve">M21 External Rendered / Coated Façade Elements</w:t>
      </w:r>
    </w:p>
    <w:p>
      <w:pPr>
        <w:spacing w:after="140" w:line="276"/>
      </w:pPr>
      <w:r>
        <w:rPr>
          <w:rFonts w:ascii="Calibri" w:cs="Calibri" w:eastAsia="Calibri" w:hAnsi="Calibri"/>
          <w:color w:val="1E1E1E"/>
          <w:sz w:val="21"/>
          <w:szCs w:val="21"/>
        </w:rPr>
        <w:t xml:space="preserve">210  Taylormade Facades EPS Architectural Mouldings</w:t>
      </w:r>
    </w:p>
    <w:p>
      <w:pPr>
        <w:pBdr>
          <w:bottom w:val="single" w:color="E8651A" w:sz="6" w:space="4"/>
        </w:pBdr>
        <w:spacing w:after="160" w:before="320"/>
      </w:pPr>
      <w:r>
        <w:rPr>
          <w:rFonts w:ascii="Georgia" w:cs="Georgia" w:eastAsia="Georgia" w:hAnsi="Georgia"/>
          <w:b/>
          <w:bCs/>
          <w:color w:val="1E1E1E"/>
          <w:sz w:val="26"/>
          <w:szCs w:val="26"/>
        </w:rPr>
        <w:t xml:space="preserve">1. GENERAL</w:t>
      </w:r>
    </w:p>
    <w:p>
      <w:pPr>
        <w:spacing w:after="40"/>
      </w:pPr>
      <w:r>
        <w:rPr>
          <w:rFonts w:ascii="Calibri" w:cs="Calibri" w:eastAsia="Calibri" w:hAnsi="Calibri"/>
          <w:b/>
          <w:bCs/>
          <w:caps/>
          <w:color w:val="6B6B6B"/>
          <w:sz w:val="19"/>
          <w:szCs w:val="19"/>
        </w:rPr>
        <w:t xml:space="preserve">Manufacturer</w:t>
      </w:r>
    </w:p>
    <w:p>
      <w:pPr>
        <w:spacing w:after="140" w:line="276"/>
      </w:pPr>
      <w:r>
        <w:rPr>
          <w:rFonts w:ascii="Calibri" w:cs="Calibri" w:eastAsia="Calibri" w:hAnsi="Calibri"/>
          <w:color w:val="1E1E1E"/>
          <w:sz w:val="21"/>
          <w:szCs w:val="21"/>
        </w:rPr>
        <w:t xml:space="preserve">Taylormade Facades Ltd.</w:t>
      </w:r>
    </w:p>
    <w:p>
      <w:pPr>
        <w:spacing w:after="40"/>
      </w:pPr>
      <w:r>
        <w:rPr>
          <w:rFonts w:ascii="Calibri" w:cs="Calibri" w:eastAsia="Calibri" w:hAnsi="Calibri"/>
          <w:b/>
          <w:bCs/>
          <w:caps/>
          <w:color w:val="6B6B6B"/>
          <w:sz w:val="19"/>
          <w:szCs w:val="19"/>
        </w:rPr>
        <w:t xml:space="preserve">Product</w:t>
      </w:r>
    </w:p>
    <w:p>
      <w:pPr>
        <w:spacing w:after="140" w:line="276"/>
      </w:pPr>
      <w:r>
        <w:rPr>
          <w:rFonts w:ascii="Calibri" w:cs="Calibri" w:eastAsia="Calibri" w:hAnsi="Calibri"/>
          <w:color w:val="1E1E1E"/>
          <w:sz w:val="21"/>
          <w:szCs w:val="21"/>
        </w:rPr>
        <w:t xml:space="preserve">Project-specific EPS architectural façade profiles, mouldings and decorative façade elements.</w:t>
      </w:r>
    </w:p>
    <w:p>
      <w:pPr>
        <w:spacing w:after="40"/>
      </w:pPr>
      <w:r>
        <w:rPr>
          <w:rFonts w:ascii="Calibri" w:cs="Calibri" w:eastAsia="Calibri" w:hAnsi="Calibri"/>
          <w:b/>
          <w:bCs/>
          <w:caps/>
          <w:color w:val="6B6B6B"/>
          <w:sz w:val="19"/>
          <w:szCs w:val="19"/>
        </w:rPr>
        <w:t xml:space="preserve">System Description</w:t>
      </w:r>
    </w:p>
    <w:p>
      <w:pPr>
        <w:spacing w:after="140" w:line="276"/>
      </w:pPr>
      <w:r>
        <w:rPr>
          <w:rFonts w:ascii="Calibri" w:cs="Calibri" w:eastAsia="Calibri" w:hAnsi="Calibri"/>
          <w:color w:val="1E1E1E"/>
          <w:sz w:val="21"/>
          <w:szCs w:val="21"/>
        </w:rPr>
        <w:t xml:space="preserve">Precision CNC-cut and profiled expanded polystyrene architectural mouldings manufactured by Taylormade Facades Ltd and factory coated using an approved VPI polymer-modified coating system. Profiles are manufactured to project-specific architectural drawings and details and are not restricted to fixed catalogue sizes.</w:t>
      </w:r>
    </w:p>
    <w:p>
      <w:pPr>
        <w:spacing w:after="40"/>
      </w:pPr>
      <w:r>
        <w:rPr>
          <w:rFonts w:ascii="Calibri" w:cs="Calibri" w:eastAsia="Calibri" w:hAnsi="Calibri"/>
          <w:b/>
          <w:bCs/>
          <w:caps/>
          <w:color w:val="6B6B6B"/>
          <w:sz w:val="19"/>
          <w:szCs w:val="19"/>
        </w:rPr>
        <w:t xml:space="preserve">Typical Applications</w:t>
      </w:r>
    </w:p>
    <w:p>
      <w:pPr>
        <w:pStyle w:val="ListParagraph"/>
        <w:numPr>
          <w:ilvl w:val="0"/>
          <w:numId w:val="2"/>
        </w:numPr>
        <w:spacing w:after="60" w:line="276"/>
      </w:pPr>
      <w:r>
        <w:rPr>
          <w:rFonts w:ascii="Calibri" w:cs="Calibri" w:eastAsia="Calibri" w:hAnsi="Calibri"/>
          <w:color w:val="1E1E1E"/>
          <w:sz w:val="21"/>
          <w:szCs w:val="21"/>
        </w:rPr>
        <w:t xml:space="preserve">Cornices.</w:t>
      </w:r>
    </w:p>
    <w:p>
      <w:pPr>
        <w:pStyle w:val="ListParagraph"/>
        <w:numPr>
          <w:ilvl w:val="0"/>
          <w:numId w:val="2"/>
        </w:numPr>
        <w:spacing w:after="60" w:line="276"/>
      </w:pPr>
      <w:r>
        <w:rPr>
          <w:rFonts w:ascii="Calibri" w:cs="Calibri" w:eastAsia="Calibri" w:hAnsi="Calibri"/>
          <w:color w:val="1E1E1E"/>
          <w:sz w:val="21"/>
          <w:szCs w:val="21"/>
        </w:rPr>
        <w:t xml:space="preserve">String courses and bands.</w:t>
      </w:r>
    </w:p>
    <w:p>
      <w:pPr>
        <w:pStyle w:val="ListParagraph"/>
        <w:numPr>
          <w:ilvl w:val="0"/>
          <w:numId w:val="2"/>
        </w:numPr>
        <w:spacing w:after="60" w:line="276"/>
      </w:pPr>
      <w:r>
        <w:rPr>
          <w:rFonts w:ascii="Calibri" w:cs="Calibri" w:eastAsia="Calibri" w:hAnsi="Calibri"/>
          <w:color w:val="1E1E1E"/>
          <w:sz w:val="21"/>
          <w:szCs w:val="21"/>
        </w:rPr>
        <w:t xml:space="preserve">Window cills.</w:t>
      </w:r>
    </w:p>
    <w:p>
      <w:pPr>
        <w:pStyle w:val="ListParagraph"/>
        <w:numPr>
          <w:ilvl w:val="0"/>
          <w:numId w:val="2"/>
        </w:numPr>
        <w:spacing w:after="60" w:line="276"/>
      </w:pPr>
      <w:r>
        <w:rPr>
          <w:rFonts w:ascii="Calibri" w:cs="Calibri" w:eastAsia="Calibri" w:hAnsi="Calibri"/>
          <w:color w:val="1E1E1E"/>
          <w:sz w:val="21"/>
          <w:szCs w:val="21"/>
        </w:rPr>
        <w:t xml:space="preserve">Window heads.</w:t>
      </w:r>
    </w:p>
    <w:p>
      <w:pPr>
        <w:pStyle w:val="ListParagraph"/>
        <w:numPr>
          <w:ilvl w:val="0"/>
          <w:numId w:val="2"/>
        </w:numPr>
        <w:spacing w:after="60" w:line="276"/>
      </w:pPr>
      <w:r>
        <w:rPr>
          <w:rFonts w:ascii="Calibri" w:cs="Calibri" w:eastAsia="Calibri" w:hAnsi="Calibri"/>
          <w:color w:val="1E1E1E"/>
          <w:sz w:val="21"/>
          <w:szCs w:val="21"/>
        </w:rPr>
        <w:t xml:space="preserve">Keystones.</w:t>
      </w:r>
    </w:p>
    <w:p>
      <w:pPr>
        <w:pStyle w:val="ListParagraph"/>
        <w:numPr>
          <w:ilvl w:val="0"/>
          <w:numId w:val="2"/>
        </w:numPr>
        <w:spacing w:after="60" w:line="276"/>
      </w:pPr>
      <w:r>
        <w:rPr>
          <w:rFonts w:ascii="Calibri" w:cs="Calibri" w:eastAsia="Calibri" w:hAnsi="Calibri"/>
          <w:color w:val="1E1E1E"/>
          <w:sz w:val="21"/>
          <w:szCs w:val="21"/>
        </w:rPr>
        <w:t xml:space="preserve">Quoin stones.</w:t>
      </w:r>
    </w:p>
    <w:p>
      <w:pPr>
        <w:pStyle w:val="ListParagraph"/>
        <w:numPr>
          <w:ilvl w:val="0"/>
          <w:numId w:val="2"/>
        </w:numPr>
        <w:spacing w:after="60" w:line="276"/>
      </w:pPr>
      <w:r>
        <w:rPr>
          <w:rFonts w:ascii="Calibri" w:cs="Calibri" w:eastAsia="Calibri" w:hAnsi="Calibri"/>
          <w:color w:val="1E1E1E"/>
          <w:sz w:val="21"/>
          <w:szCs w:val="21"/>
        </w:rPr>
        <w:t xml:space="preserve">Parapet cappings.</w:t>
      </w:r>
    </w:p>
    <w:p>
      <w:pPr>
        <w:pStyle w:val="ListParagraph"/>
        <w:numPr>
          <w:ilvl w:val="0"/>
          <w:numId w:val="2"/>
        </w:numPr>
        <w:spacing w:after="60" w:line="276"/>
      </w:pPr>
      <w:r>
        <w:rPr>
          <w:rFonts w:ascii="Calibri" w:cs="Calibri" w:eastAsia="Calibri" w:hAnsi="Calibri"/>
          <w:color w:val="1E1E1E"/>
          <w:sz w:val="21"/>
          <w:szCs w:val="21"/>
        </w:rPr>
        <w:t xml:space="preserve">Garden wall copings.</w:t>
      </w:r>
    </w:p>
    <w:p>
      <w:pPr>
        <w:pStyle w:val="ListParagraph"/>
        <w:numPr>
          <w:ilvl w:val="0"/>
          <w:numId w:val="2"/>
        </w:numPr>
        <w:spacing w:after="60" w:line="276"/>
      </w:pPr>
      <w:r>
        <w:rPr>
          <w:rFonts w:ascii="Calibri" w:cs="Calibri" w:eastAsia="Calibri" w:hAnsi="Calibri"/>
          <w:color w:val="1E1E1E"/>
          <w:sz w:val="21"/>
          <w:szCs w:val="21"/>
        </w:rPr>
        <w:t xml:space="preserve">Feature surrounds.</w:t>
      </w:r>
    </w:p>
    <w:p>
      <w:pPr>
        <w:pStyle w:val="ListParagraph"/>
        <w:numPr>
          <w:ilvl w:val="0"/>
          <w:numId w:val="2"/>
        </w:numPr>
        <w:spacing w:after="60" w:line="276"/>
      </w:pPr>
      <w:r>
        <w:rPr>
          <w:rFonts w:ascii="Calibri" w:cs="Calibri" w:eastAsia="Calibri" w:hAnsi="Calibri"/>
          <w:color w:val="1E1E1E"/>
          <w:sz w:val="21"/>
          <w:szCs w:val="21"/>
        </w:rPr>
        <w:t xml:space="preserve">Bespoke architectural mouldings.</w:t>
      </w:r>
    </w:p>
    <w:p>
      <w:pPr>
        <w:pStyle w:val="ListParagraph"/>
        <w:numPr>
          <w:ilvl w:val="0"/>
          <w:numId w:val="2"/>
        </w:numPr>
        <w:spacing w:after="60" w:line="276"/>
      </w:pPr>
      <w:r>
        <w:rPr>
          <w:rFonts w:ascii="Calibri" w:cs="Calibri" w:eastAsia="Calibri" w:hAnsi="Calibri"/>
          <w:color w:val="1E1E1E"/>
          <w:sz w:val="21"/>
          <w:szCs w:val="21"/>
        </w:rPr>
        <w:t xml:space="preserve">Other project-specific façade profiles.</w:t>
      </w:r>
    </w:p>
    <w:p>
      <w:pPr>
        <w:pBdr>
          <w:bottom w:val="single" w:color="E8651A" w:sz="6" w:space="4"/>
        </w:pBdr>
        <w:spacing w:after="160" w:before="320"/>
      </w:pPr>
      <w:r>
        <w:rPr>
          <w:rFonts w:ascii="Georgia" w:cs="Georgia" w:eastAsia="Georgia" w:hAnsi="Georgia"/>
          <w:b/>
          <w:bCs/>
          <w:color w:val="1E1E1E"/>
          <w:sz w:val="26"/>
          <w:szCs w:val="26"/>
        </w:rPr>
        <w:t xml:space="preserve">2. CLASSIFICATION</w:t>
      </w:r>
    </w:p>
    <w:p>
      <w:pPr>
        <w:spacing w:after="40"/>
      </w:pPr>
      <w:r>
        <w:rPr>
          <w:rFonts w:ascii="Calibri" w:cs="Calibri" w:eastAsia="Calibri" w:hAnsi="Calibri"/>
          <w:b/>
          <w:bCs/>
          <w:caps/>
          <w:color w:val="6B6B6B"/>
          <w:sz w:val="19"/>
          <w:szCs w:val="19"/>
        </w:rPr>
        <w:t xml:space="preserve">Indicative Uniclass System Classification</w:t>
      </w:r>
    </w:p>
    <w:p>
      <w:pPr>
        <w:spacing w:after="140" w:line="276"/>
      </w:pPr>
      <w:r>
        <w:rPr>
          <w:rFonts w:ascii="Calibri" w:cs="Calibri" w:eastAsia="Calibri" w:hAnsi="Calibri"/>
          <w:color w:val="1E1E1E"/>
          <w:sz w:val="21"/>
          <w:szCs w:val="21"/>
        </w:rPr>
        <w:t xml:space="preserve">Ss_25_45_72_28 External wall insulation systems.</w:t>
      </w:r>
    </w:p>
    <w:p>
      <w:pPr>
        <w:spacing w:after="40"/>
      </w:pPr>
      <w:r>
        <w:rPr>
          <w:rFonts w:ascii="Calibri" w:cs="Calibri" w:eastAsia="Calibri" w:hAnsi="Calibri"/>
          <w:b/>
          <w:bCs/>
          <w:caps/>
          <w:color w:val="6B6B6B"/>
          <w:sz w:val="19"/>
          <w:szCs w:val="19"/>
        </w:rPr>
        <w:t xml:space="preserve">Indicative CAWS Reference</w:t>
      </w:r>
    </w:p>
    <w:p>
      <w:pPr>
        <w:spacing w:after="140" w:line="276"/>
      </w:pPr>
      <w:r>
        <w:rPr>
          <w:rFonts w:ascii="Calibri" w:cs="Calibri" w:eastAsia="Calibri" w:hAnsi="Calibri"/>
          <w:color w:val="1E1E1E"/>
          <w:sz w:val="21"/>
          <w:szCs w:val="21"/>
        </w:rPr>
        <w:t xml:space="preserve">M21/210 Rendered external wall insulation systems.</w:t>
      </w:r>
    </w:p>
    <w:p>
      <w:pPr>
        <w:spacing w:after="140" w:line="276"/>
      </w:pPr>
      <w:r>
        <w:rPr>
          <w:rFonts w:ascii="Calibri" w:cs="Calibri" w:eastAsia="Calibri" w:hAnsi="Calibri"/>
          <w:color w:val="1E1E1E"/>
          <w:sz w:val="21"/>
          <w:szCs w:val="21"/>
        </w:rPr>
        <w:t xml:space="preserve">Final NBS classification to be coordinated with the project specification and application. VPI currently lists RHÉATHERM 600 for EPS applications under Uniclass Ss_25_45_72_28 and CAWS M21/210.</w:t>
      </w:r>
    </w:p>
    <w:p>
      <w:pPr>
        <w:pBdr>
          <w:bottom w:val="single" w:color="E8651A" w:sz="6" w:space="4"/>
        </w:pBdr>
        <w:spacing w:after="160" w:before="320"/>
      </w:pPr>
      <w:r>
        <w:rPr>
          <w:rFonts w:ascii="Georgia" w:cs="Georgia" w:eastAsia="Georgia" w:hAnsi="Georgia"/>
          <w:b/>
          <w:bCs/>
          <w:color w:val="1E1E1E"/>
          <w:sz w:val="26"/>
          <w:szCs w:val="26"/>
        </w:rPr>
        <w:t xml:space="preserve">3. EPS CORE</w:t>
      </w:r>
    </w:p>
    <w:p>
      <w:pPr>
        <w:spacing w:after="40"/>
      </w:pPr>
      <w:r>
        <w:rPr>
          <w:rFonts w:ascii="Calibri" w:cs="Calibri" w:eastAsia="Calibri" w:hAnsi="Calibri"/>
          <w:b/>
          <w:bCs/>
          <w:caps/>
          <w:color w:val="6B6B6B"/>
          <w:sz w:val="19"/>
          <w:szCs w:val="19"/>
        </w:rPr>
        <w:t xml:space="preserve">Manufacturer</w:t>
      </w:r>
    </w:p>
    <w:p>
      <w:pPr>
        <w:spacing w:after="140" w:line="276"/>
      </w:pPr>
      <w:r>
        <w:rPr>
          <w:rFonts w:ascii="Calibri" w:cs="Calibri" w:eastAsia="Calibri" w:hAnsi="Calibri"/>
          <w:color w:val="1E1E1E"/>
          <w:sz w:val="21"/>
          <w:szCs w:val="21"/>
        </w:rPr>
        <w:t xml:space="preserve">Sundolitt Ltd.</w:t>
      </w:r>
    </w:p>
    <w:p>
      <w:pPr>
        <w:spacing w:after="40"/>
      </w:pPr>
      <w:r>
        <w:rPr>
          <w:rFonts w:ascii="Calibri" w:cs="Calibri" w:eastAsia="Calibri" w:hAnsi="Calibri"/>
          <w:b/>
          <w:bCs/>
          <w:caps/>
          <w:color w:val="6B6B6B"/>
          <w:sz w:val="19"/>
          <w:szCs w:val="19"/>
        </w:rPr>
        <w:t xml:space="preserve">Product</w:t>
      </w:r>
    </w:p>
    <w:p>
      <w:pPr>
        <w:spacing w:after="140" w:line="276"/>
      </w:pPr>
      <w:r>
        <w:rPr>
          <w:rFonts w:ascii="Calibri" w:cs="Calibri" w:eastAsia="Calibri" w:hAnsi="Calibri"/>
          <w:color w:val="1E1E1E"/>
          <w:sz w:val="21"/>
          <w:szCs w:val="21"/>
        </w:rPr>
        <w:t xml:space="preserve">Sundolitt SE200 expanded polystyrene, or Taylormade Facades approved equivalent meeting the project-specific performance requirements.</w:t>
      </w:r>
    </w:p>
    <w:p>
      <w:pPr>
        <w:spacing w:after="40"/>
      </w:pPr>
      <w:r>
        <w:rPr>
          <w:rFonts w:ascii="Calibri" w:cs="Calibri" w:eastAsia="Calibri" w:hAnsi="Calibri"/>
          <w:b/>
          <w:bCs/>
          <w:caps/>
          <w:color w:val="6B6B6B"/>
          <w:sz w:val="19"/>
          <w:szCs w:val="19"/>
        </w:rPr>
        <w:t xml:space="preserve">Nominal Density</w:t>
      </w:r>
    </w:p>
    <w:p>
      <w:pPr>
        <w:spacing w:after="140" w:line="276"/>
      </w:pPr>
      <w:r>
        <w:rPr>
          <w:rFonts w:ascii="Calibri" w:cs="Calibri" w:eastAsia="Calibri" w:hAnsi="Calibri"/>
          <w:color w:val="1E1E1E"/>
          <w:sz w:val="21"/>
          <w:szCs w:val="21"/>
        </w:rPr>
        <w:t xml:space="preserve">29–31 kg/m³.</w:t>
      </w:r>
    </w:p>
    <w:p>
      <w:pPr>
        <w:spacing w:after="40"/>
      </w:pPr>
      <w:r>
        <w:rPr>
          <w:rFonts w:ascii="Calibri" w:cs="Calibri" w:eastAsia="Calibri" w:hAnsi="Calibri"/>
          <w:b/>
          <w:bCs/>
          <w:caps/>
          <w:color w:val="6B6B6B"/>
          <w:sz w:val="19"/>
          <w:szCs w:val="19"/>
        </w:rPr>
        <w:t xml:space="preserve">Reaction to Fire of Uncoated EPS Core</w:t>
      </w:r>
    </w:p>
    <w:p>
      <w:pPr>
        <w:spacing w:after="140" w:line="276"/>
      </w:pPr>
      <w:r>
        <w:rPr>
          <w:rFonts w:ascii="Calibri" w:cs="Calibri" w:eastAsia="Calibri" w:hAnsi="Calibri"/>
          <w:color w:val="1E1E1E"/>
          <w:sz w:val="21"/>
          <w:szCs w:val="21"/>
        </w:rPr>
        <w:t xml:space="preserve">Class E to BS EN 13501-1 (BS EN ISO 13163), as stated in the current Sundolitt Declaration of Performance No. UK-C-0022-CPR applicable to the supplied material.</w:t>
      </w:r>
    </w:p>
    <w:p>
      <w:pPr>
        <w:spacing w:after="40"/>
      </w:pPr>
      <w:r>
        <w:rPr>
          <w:rFonts w:ascii="Calibri" w:cs="Calibri" w:eastAsia="Calibri" w:hAnsi="Calibri"/>
          <w:b/>
          <w:bCs/>
          <w:caps/>
          <w:color w:val="6B6B6B"/>
          <w:sz w:val="19"/>
          <w:szCs w:val="19"/>
        </w:rPr>
        <w:t xml:space="preserve">Profile Formation</w:t>
      </w:r>
    </w:p>
    <w:p>
      <w:pPr>
        <w:spacing w:after="140" w:line="276"/>
      </w:pPr>
      <w:r>
        <w:rPr>
          <w:rFonts w:ascii="Calibri" w:cs="Calibri" w:eastAsia="Calibri" w:hAnsi="Calibri"/>
          <w:color w:val="1E1E1E"/>
          <w:sz w:val="21"/>
          <w:szCs w:val="21"/>
        </w:rPr>
        <w:t xml:space="preserve">CNC cut/profiled to approved Taylormade Facades manufacturing drawings.</w:t>
      </w:r>
    </w:p>
    <w:p>
      <w:pPr>
        <w:spacing w:after="40"/>
      </w:pPr>
      <w:r>
        <w:rPr>
          <w:rFonts w:ascii="Calibri" w:cs="Calibri" w:eastAsia="Calibri" w:hAnsi="Calibri"/>
          <w:b/>
          <w:bCs/>
          <w:caps/>
          <w:color w:val="6B6B6B"/>
          <w:sz w:val="19"/>
          <w:szCs w:val="19"/>
        </w:rPr>
        <w:t xml:space="preserve">Edges and Geometry</w:t>
      </w:r>
    </w:p>
    <w:p>
      <w:pPr>
        <w:spacing w:after="140" w:line="276"/>
      </w:pPr>
      <w:r>
        <w:rPr>
          <w:rFonts w:ascii="Calibri" w:cs="Calibri" w:eastAsia="Calibri" w:hAnsi="Calibri"/>
          <w:color w:val="1E1E1E"/>
          <w:sz w:val="21"/>
          <w:szCs w:val="21"/>
        </w:rPr>
        <w:t xml:space="preserve">Clean, consistent and free from significant distortion or damage before coating.</w:t>
      </w:r>
    </w:p>
    <w:p>
      <w:pPr>
        <w:pBdr>
          <w:bottom w:val="single" w:color="E8651A" w:sz="6" w:space="4"/>
        </w:pBdr>
        <w:spacing w:after="160" w:before="320"/>
      </w:pPr>
      <w:r>
        <w:rPr>
          <w:rFonts w:ascii="Georgia" w:cs="Georgia" w:eastAsia="Georgia" w:hAnsi="Georgia"/>
          <w:b/>
          <w:bCs/>
          <w:color w:val="1E1E1E"/>
          <w:sz w:val="26"/>
          <w:szCs w:val="26"/>
        </w:rPr>
        <w:t xml:space="preserve">4. FACTORY-APPLIED COATING SYSTEM</w:t>
      </w:r>
    </w:p>
    <w:p>
      <w:pPr>
        <w:spacing w:after="40"/>
      </w:pPr>
      <w:r>
        <w:rPr>
          <w:rFonts w:ascii="Calibri" w:cs="Calibri" w:eastAsia="Calibri" w:hAnsi="Calibri"/>
          <w:b/>
          <w:bCs/>
          <w:caps/>
          <w:color w:val="6B6B6B"/>
          <w:sz w:val="19"/>
          <w:szCs w:val="19"/>
        </w:rPr>
        <w:t xml:space="preserve">Coating/Render System Manufacturer</w:t>
      </w:r>
    </w:p>
    <w:p>
      <w:pPr>
        <w:spacing w:after="140" w:line="276"/>
      </w:pPr>
      <w:r>
        <w:rPr>
          <w:rFonts w:ascii="Calibri" w:cs="Calibri" w:eastAsia="Calibri" w:hAnsi="Calibri"/>
          <w:color w:val="1E1E1E"/>
          <w:sz w:val="21"/>
          <w:szCs w:val="21"/>
        </w:rPr>
        <w:t xml:space="preserve">VPI Products UK Ltd.</w:t>
      </w:r>
    </w:p>
    <w:p>
      <w:pPr>
        <w:spacing w:after="40"/>
      </w:pPr>
      <w:r>
        <w:rPr>
          <w:rFonts w:ascii="Calibri" w:cs="Calibri" w:eastAsia="Calibri" w:hAnsi="Calibri"/>
          <w:b/>
          <w:bCs/>
          <w:caps/>
          <w:color w:val="6B6B6B"/>
          <w:sz w:val="19"/>
          <w:szCs w:val="19"/>
        </w:rPr>
        <w:t xml:space="preserve">System</w:t>
      </w:r>
    </w:p>
    <w:p>
      <w:pPr>
        <w:spacing w:after="140" w:line="276"/>
      </w:pPr>
      <w:r>
        <w:rPr>
          <w:rFonts w:ascii="Calibri" w:cs="Calibri" w:eastAsia="Calibri" w:hAnsi="Calibri"/>
          <w:color w:val="1E1E1E"/>
          <w:sz w:val="21"/>
          <w:szCs w:val="21"/>
        </w:rPr>
        <w:t xml:space="preserve">VPI RHÉATHERM 600-compatible EPS coating/render system. RHÉATHERM 600 is VPI's EPS-based external wall insulation/render system, assessed under UK Technical Assessment UKTA-0836-22/6381 (British Board of Agrément).</w:t>
      </w:r>
    </w:p>
    <w:p>
      <w:pPr>
        <w:spacing w:after="40"/>
      </w:pPr>
      <w:r>
        <w:rPr>
          <w:rFonts w:ascii="Calibri" w:cs="Calibri" w:eastAsia="Calibri" w:hAnsi="Calibri"/>
          <w:b/>
          <w:bCs/>
          <w:caps/>
          <w:color w:val="6B6B6B"/>
          <w:sz w:val="19"/>
          <w:szCs w:val="19"/>
        </w:rPr>
        <w:t xml:space="preserve">Base Coat / Adhesive</w:t>
      </w:r>
    </w:p>
    <w:p>
      <w:pPr>
        <w:spacing w:after="140" w:line="276"/>
      </w:pPr>
      <w:r>
        <w:rPr>
          <w:rFonts w:ascii="Calibri" w:cs="Calibri" w:eastAsia="Calibri" w:hAnsi="Calibri"/>
          <w:color w:val="1E1E1E"/>
          <w:sz w:val="21"/>
          <w:szCs w:val="21"/>
        </w:rPr>
        <w:t xml:space="preserve">VPI RheaMix Mono, or other VPI material specifically approved in writing by VPI Products UK Ltd and Taylormade Facades Ltd for the proposed application. RheaMix Mono is described by VPI as a highly flexible polymer-modified base coat and adhesive for external wall insulation and direct-render systems.</w:t>
      </w:r>
    </w:p>
    <w:p>
      <w:pPr>
        <w:spacing w:after="40"/>
      </w:pPr>
      <w:r>
        <w:rPr>
          <w:rFonts w:ascii="Calibri" w:cs="Calibri" w:eastAsia="Calibri" w:hAnsi="Calibri"/>
          <w:b/>
          <w:bCs/>
          <w:caps/>
          <w:color w:val="6B6B6B"/>
          <w:sz w:val="19"/>
          <w:szCs w:val="19"/>
        </w:rPr>
        <w:t xml:space="preserve">Reinforcement</w:t>
      </w:r>
    </w:p>
    <w:p>
      <w:pPr>
        <w:spacing w:after="140" w:line="276"/>
      </w:pPr>
      <w:r>
        <w:rPr>
          <w:rFonts w:ascii="Calibri" w:cs="Calibri" w:eastAsia="Calibri" w:hAnsi="Calibri"/>
          <w:color w:val="1E1E1E"/>
          <w:sz w:val="21"/>
          <w:szCs w:val="21"/>
        </w:rPr>
        <w:t xml:space="preserve">VPI-approved reinforcement mesh incorporated where required by the approved system specification, profile geometry, joint design or project-specific technical detail.</w:t>
      </w:r>
    </w:p>
    <w:p>
      <w:pPr>
        <w:spacing w:after="40"/>
      </w:pPr>
      <w:r>
        <w:rPr>
          <w:rFonts w:ascii="Calibri" w:cs="Calibri" w:eastAsia="Calibri" w:hAnsi="Calibri"/>
          <w:b/>
          <w:bCs/>
          <w:caps/>
          <w:color w:val="6B6B6B"/>
          <w:sz w:val="19"/>
          <w:szCs w:val="19"/>
        </w:rPr>
        <w:t xml:space="preserve">Factory Coating</w:t>
      </w:r>
    </w:p>
    <w:p>
      <w:pPr>
        <w:spacing w:after="140" w:line="276"/>
      </w:pPr>
      <w:r>
        <w:rPr>
          <w:rFonts w:ascii="Calibri" w:cs="Calibri" w:eastAsia="Calibri" w:hAnsi="Calibri"/>
          <w:color w:val="1E1E1E"/>
          <w:sz w:val="21"/>
          <w:szCs w:val="21"/>
        </w:rPr>
        <w:t xml:space="preserve">Apply evenly to all exposed profile surfaces specified to receive the coating. Profile ends to be factory coated unless specifically detailed otherwise.</w:t>
      </w:r>
    </w:p>
    <w:p>
      <w:pPr>
        <w:spacing w:after="40"/>
      </w:pPr>
      <w:r>
        <w:rPr>
          <w:rFonts w:ascii="Calibri" w:cs="Calibri" w:eastAsia="Calibri" w:hAnsi="Calibri"/>
          <w:b/>
          <w:bCs/>
          <w:caps/>
          <w:color w:val="6B6B6B"/>
          <w:sz w:val="19"/>
          <w:szCs w:val="19"/>
        </w:rPr>
        <w:t xml:space="preserve">Alternative Coating Systems</w:t>
      </w:r>
    </w:p>
    <w:p>
      <w:pPr>
        <w:spacing w:after="140" w:line="276"/>
      </w:pPr>
      <w:r>
        <w:rPr>
          <w:rFonts w:ascii="Calibri" w:cs="Calibri" w:eastAsia="Calibri" w:hAnsi="Calibri"/>
          <w:color w:val="1E1E1E"/>
          <w:sz w:val="21"/>
          <w:szCs w:val="21"/>
        </w:rPr>
        <w:t xml:space="preserve">Do not substitute alternative manufacturers' base coats, adhesives, reinforcement or finish products without prior written approval from Taylormade Facades Ltd and the relevant system manufacturer.</w:t>
      </w:r>
    </w:p>
    <w:p>
      <w:pPr>
        <w:pBdr>
          <w:bottom w:val="single" w:color="E8651A" w:sz="6" w:space="4"/>
        </w:pBdr>
        <w:spacing w:after="160" w:before="320"/>
      </w:pPr>
      <w:r>
        <w:rPr>
          <w:rFonts w:ascii="Georgia" w:cs="Georgia" w:eastAsia="Georgia" w:hAnsi="Georgia"/>
          <w:b/>
          <w:bCs/>
          <w:color w:val="1E1E1E"/>
          <w:sz w:val="26"/>
          <w:szCs w:val="26"/>
        </w:rPr>
        <w:t xml:space="preserve">5. DECORATIVE FINISH</w:t>
      </w:r>
    </w:p>
    <w:p>
      <w:pPr>
        <w:spacing w:after="40"/>
      </w:pPr>
      <w:r>
        <w:rPr>
          <w:rFonts w:ascii="Calibri" w:cs="Calibri" w:eastAsia="Calibri" w:hAnsi="Calibri"/>
          <w:b/>
          <w:bCs/>
          <w:caps/>
          <w:color w:val="6B6B6B"/>
          <w:sz w:val="19"/>
          <w:szCs w:val="19"/>
        </w:rPr>
        <w:t xml:space="preserve">Manufacturer</w:t>
      </w:r>
    </w:p>
    <w:p>
      <w:pPr>
        <w:spacing w:after="140" w:line="276"/>
      </w:pPr>
      <w:r>
        <w:rPr>
          <w:rFonts w:ascii="Calibri" w:cs="Calibri" w:eastAsia="Calibri" w:hAnsi="Calibri"/>
          <w:color w:val="1E1E1E"/>
          <w:sz w:val="21"/>
          <w:szCs w:val="21"/>
        </w:rPr>
        <w:t xml:space="preserve">VPI Products UK Ltd.</w:t>
      </w:r>
    </w:p>
    <w:p>
      <w:pPr>
        <w:spacing w:after="40"/>
      </w:pPr>
      <w:r>
        <w:rPr>
          <w:rFonts w:ascii="Calibri" w:cs="Calibri" w:eastAsia="Calibri" w:hAnsi="Calibri"/>
          <w:b/>
          <w:bCs/>
          <w:caps/>
          <w:color w:val="6B6B6B"/>
          <w:sz w:val="19"/>
          <w:szCs w:val="19"/>
        </w:rPr>
        <w:t xml:space="preserve">Finish</w:t>
      </w:r>
    </w:p>
    <w:p>
      <w:pPr>
        <w:spacing w:after="140" w:line="276"/>
      </w:pPr>
      <w:r>
        <w:rPr>
          <w:rFonts w:ascii="Calibri" w:cs="Calibri" w:eastAsia="Calibri" w:hAnsi="Calibri"/>
          <w:color w:val="1E1E1E"/>
          <w:sz w:val="21"/>
          <w:szCs w:val="21"/>
        </w:rPr>
        <w:t xml:space="preserve">As scheduled and approved for the project. Possible VPI finishes may include:</w:t>
      </w:r>
    </w:p>
    <w:p>
      <w:pPr>
        <w:pStyle w:val="ListParagraph"/>
        <w:numPr>
          <w:ilvl w:val="0"/>
          <w:numId w:val="2"/>
        </w:numPr>
        <w:spacing w:after="60" w:line="276"/>
      </w:pPr>
      <w:r>
        <w:rPr>
          <w:rFonts w:ascii="Calibri" w:cs="Calibri" w:eastAsia="Calibri" w:hAnsi="Calibri"/>
          <w:color w:val="1E1E1E"/>
          <w:sz w:val="21"/>
          <w:szCs w:val="21"/>
        </w:rPr>
        <w:t xml:space="preserve">RHEAJET.</w:t>
      </w:r>
    </w:p>
    <w:p>
      <w:pPr>
        <w:pStyle w:val="ListParagraph"/>
        <w:numPr>
          <w:ilvl w:val="0"/>
          <w:numId w:val="2"/>
        </w:numPr>
        <w:spacing w:after="60" w:line="276"/>
      </w:pPr>
      <w:r>
        <w:rPr>
          <w:rFonts w:ascii="Calibri" w:cs="Calibri" w:eastAsia="Calibri" w:hAnsi="Calibri"/>
          <w:color w:val="1E1E1E"/>
          <w:sz w:val="21"/>
          <w:szCs w:val="21"/>
        </w:rPr>
        <w:t xml:space="preserve">RÉNOPASS CHAUX.</w:t>
      </w:r>
    </w:p>
    <w:p>
      <w:pPr>
        <w:pStyle w:val="ListParagraph"/>
        <w:numPr>
          <w:ilvl w:val="0"/>
          <w:numId w:val="2"/>
        </w:numPr>
        <w:spacing w:after="60" w:line="276"/>
      </w:pPr>
      <w:r>
        <w:rPr>
          <w:rFonts w:ascii="Calibri" w:cs="Calibri" w:eastAsia="Calibri" w:hAnsi="Calibri"/>
          <w:color w:val="1E1E1E"/>
          <w:sz w:val="21"/>
          <w:szCs w:val="21"/>
        </w:rPr>
        <w:t xml:space="preserve">LITHOCOLOR.</w:t>
      </w:r>
    </w:p>
    <w:p>
      <w:pPr>
        <w:pStyle w:val="ListParagraph"/>
        <w:numPr>
          <w:ilvl w:val="0"/>
          <w:numId w:val="2"/>
        </w:numPr>
        <w:spacing w:after="60" w:line="276"/>
      </w:pPr>
      <w:r>
        <w:rPr>
          <w:rFonts w:ascii="Calibri" w:cs="Calibri" w:eastAsia="Calibri" w:hAnsi="Calibri"/>
          <w:color w:val="1E1E1E"/>
          <w:sz w:val="21"/>
          <w:szCs w:val="21"/>
        </w:rPr>
        <w:t xml:space="preserve">FLEXODERM.</w:t>
      </w:r>
    </w:p>
    <w:p>
      <w:pPr>
        <w:pStyle w:val="ListParagraph"/>
        <w:numPr>
          <w:ilvl w:val="0"/>
          <w:numId w:val="2"/>
        </w:numPr>
        <w:spacing w:after="60" w:line="276"/>
      </w:pPr>
      <w:r>
        <w:rPr>
          <w:rFonts w:ascii="Calibri" w:cs="Calibri" w:eastAsia="Calibri" w:hAnsi="Calibri"/>
          <w:color w:val="1E1E1E"/>
          <w:sz w:val="21"/>
          <w:szCs w:val="21"/>
        </w:rPr>
        <w:t xml:space="preserve">CRÉALANE.</w:t>
      </w:r>
    </w:p>
    <w:p>
      <w:pPr>
        <w:spacing w:after="40"/>
      </w:pPr>
      <w:r>
        <w:rPr>
          <w:rFonts w:ascii="Calibri" w:cs="Calibri" w:eastAsia="Calibri" w:hAnsi="Calibri"/>
          <w:b/>
          <w:bCs/>
          <w:caps/>
          <w:color w:val="6B6B6B"/>
          <w:sz w:val="19"/>
          <w:szCs w:val="19"/>
        </w:rPr>
        <w:t xml:space="preserve">Final Finish Selection to Suit</w:t>
      </w:r>
    </w:p>
    <w:p>
      <w:pPr>
        <w:pStyle w:val="ListParagraph"/>
        <w:numPr>
          <w:ilvl w:val="0"/>
          <w:numId w:val="2"/>
        </w:numPr>
        <w:spacing w:after="60" w:line="276"/>
      </w:pPr>
      <w:r>
        <w:rPr>
          <w:rFonts w:ascii="Calibri" w:cs="Calibri" w:eastAsia="Calibri" w:hAnsi="Calibri"/>
          <w:color w:val="1E1E1E"/>
          <w:sz w:val="21"/>
          <w:szCs w:val="21"/>
        </w:rPr>
        <w:t xml:space="preserve">Required appearance.</w:t>
      </w:r>
    </w:p>
    <w:p>
      <w:pPr>
        <w:pStyle w:val="ListParagraph"/>
        <w:numPr>
          <w:ilvl w:val="0"/>
          <w:numId w:val="2"/>
        </w:numPr>
        <w:spacing w:after="60" w:line="276"/>
      </w:pPr>
      <w:r>
        <w:rPr>
          <w:rFonts w:ascii="Calibri" w:cs="Calibri" w:eastAsia="Calibri" w:hAnsi="Calibri"/>
          <w:color w:val="1E1E1E"/>
          <w:sz w:val="21"/>
          <w:szCs w:val="21"/>
        </w:rPr>
        <w:t xml:space="preserve">Texture.</w:t>
      </w:r>
    </w:p>
    <w:p>
      <w:pPr>
        <w:pStyle w:val="ListParagraph"/>
        <w:numPr>
          <w:ilvl w:val="0"/>
          <w:numId w:val="2"/>
        </w:numPr>
        <w:spacing w:after="60" w:line="276"/>
      </w:pPr>
      <w:r>
        <w:rPr>
          <w:rFonts w:ascii="Calibri" w:cs="Calibri" w:eastAsia="Calibri" w:hAnsi="Calibri"/>
          <w:color w:val="1E1E1E"/>
          <w:sz w:val="21"/>
          <w:szCs w:val="21"/>
        </w:rPr>
        <w:t xml:space="preserve">Colour.</w:t>
      </w:r>
    </w:p>
    <w:p>
      <w:pPr>
        <w:pStyle w:val="ListParagraph"/>
        <w:numPr>
          <w:ilvl w:val="0"/>
          <w:numId w:val="2"/>
        </w:numPr>
        <w:spacing w:after="60" w:line="276"/>
      </w:pPr>
      <w:r>
        <w:rPr>
          <w:rFonts w:ascii="Calibri" w:cs="Calibri" w:eastAsia="Calibri" w:hAnsi="Calibri"/>
          <w:color w:val="1E1E1E"/>
          <w:sz w:val="21"/>
          <w:szCs w:val="21"/>
        </w:rPr>
        <w:t xml:space="preserve">Exposure.</w:t>
      </w:r>
    </w:p>
    <w:p>
      <w:pPr>
        <w:pStyle w:val="ListParagraph"/>
        <w:numPr>
          <w:ilvl w:val="0"/>
          <w:numId w:val="2"/>
        </w:numPr>
        <w:spacing w:after="60" w:line="276"/>
      </w:pPr>
      <w:r>
        <w:rPr>
          <w:rFonts w:ascii="Calibri" w:cs="Calibri" w:eastAsia="Calibri" w:hAnsi="Calibri"/>
          <w:color w:val="1E1E1E"/>
          <w:sz w:val="21"/>
          <w:szCs w:val="21"/>
        </w:rPr>
        <w:t xml:space="preserve">Substrate/build-up.</w:t>
      </w:r>
    </w:p>
    <w:p>
      <w:pPr>
        <w:pStyle w:val="ListParagraph"/>
        <w:numPr>
          <w:ilvl w:val="0"/>
          <w:numId w:val="2"/>
        </w:numPr>
        <w:spacing w:after="60" w:line="276"/>
      </w:pPr>
      <w:r>
        <w:rPr>
          <w:rFonts w:ascii="Calibri" w:cs="Calibri" w:eastAsia="Calibri" w:hAnsi="Calibri"/>
          <w:color w:val="1E1E1E"/>
          <w:sz w:val="21"/>
          <w:szCs w:val="21"/>
        </w:rPr>
        <w:t xml:space="preserve">Project fire-performance requirements.</w:t>
      </w:r>
    </w:p>
    <w:p>
      <w:pPr>
        <w:pStyle w:val="ListParagraph"/>
        <w:numPr>
          <w:ilvl w:val="0"/>
          <w:numId w:val="2"/>
        </w:numPr>
        <w:spacing w:after="60" w:line="276"/>
      </w:pPr>
      <w:r>
        <w:rPr>
          <w:rFonts w:ascii="Calibri" w:cs="Calibri" w:eastAsia="Calibri" w:hAnsi="Calibri"/>
          <w:color w:val="1E1E1E"/>
          <w:sz w:val="21"/>
          <w:szCs w:val="21"/>
        </w:rPr>
        <w:t xml:space="preserve">VPI system requirements.</w:t>
      </w:r>
    </w:p>
    <w:p>
      <w:pPr>
        <w:spacing w:after="40"/>
      </w:pPr>
      <w:r>
        <w:rPr>
          <w:rFonts w:ascii="Calibri" w:cs="Calibri" w:eastAsia="Calibri" w:hAnsi="Calibri"/>
          <w:b/>
          <w:bCs/>
          <w:caps/>
          <w:color w:val="6B6B6B"/>
          <w:sz w:val="19"/>
          <w:szCs w:val="19"/>
        </w:rPr>
        <w:t xml:space="preserve">Colour</w:t>
      </w:r>
    </w:p>
    <w:p>
      <w:pPr>
        <w:spacing w:after="140" w:line="276"/>
      </w:pPr>
      <w:r>
        <w:rPr>
          <w:rFonts w:ascii="Calibri" w:cs="Calibri" w:eastAsia="Calibri" w:hAnsi="Calibri"/>
          <w:color w:val="1E1E1E"/>
          <w:sz w:val="21"/>
          <w:szCs w:val="21"/>
        </w:rPr>
        <w:t xml:space="preserve">Project-specific colour selected from VPI range or approved colour reference.</w:t>
      </w:r>
    </w:p>
    <w:p>
      <w:pPr>
        <w:spacing w:after="140" w:line="276"/>
      </w:pPr>
      <w:r>
        <w:rPr>
          <w:rFonts w:ascii="Calibri" w:cs="Calibri" w:eastAsia="Calibri" w:hAnsi="Calibri"/>
          <w:color w:val="1E1E1E"/>
          <w:sz w:val="21"/>
          <w:szCs w:val="21"/>
        </w:rPr>
        <w:t xml:space="preserve">Do not assume that the reaction-to-fire classification of an individual finish applies independently to the complete Taylormade profile assembly.</w:t>
      </w:r>
    </w:p>
    <w:p>
      <w:pPr>
        <w:pBdr>
          <w:bottom w:val="single" w:color="E8651A" w:sz="6" w:space="4"/>
        </w:pBdr>
        <w:spacing w:after="160" w:before="320"/>
      </w:pPr>
      <w:r>
        <w:rPr>
          <w:rFonts w:ascii="Georgia" w:cs="Georgia" w:eastAsia="Georgia" w:hAnsi="Georgia"/>
          <w:b/>
          <w:bCs/>
          <w:color w:val="1E1E1E"/>
          <w:sz w:val="26"/>
          <w:szCs w:val="26"/>
        </w:rPr>
        <w:t xml:space="preserve">6. REACTION TO FIRE</w:t>
      </w:r>
    </w:p>
    <w:p>
      <w:pPr>
        <w:spacing w:after="140" w:line="276"/>
      </w:pPr>
      <w:r>
        <w:rPr>
          <w:rFonts w:ascii="Calibri" w:cs="Calibri" w:eastAsia="Calibri" w:hAnsi="Calibri"/>
          <w:color w:val="1E1E1E"/>
          <w:sz w:val="21"/>
          <w:szCs w:val="21"/>
        </w:rPr>
        <w:t xml:space="preserve">Reaction-to-fire performance shall be stated only for the complete tested or technically assessed build-up applicable to the project. The classification shall take account of, as applicable:</w:t>
      </w:r>
    </w:p>
    <w:p>
      <w:pPr>
        <w:pStyle w:val="ListParagraph"/>
        <w:numPr>
          <w:ilvl w:val="0"/>
          <w:numId w:val="2"/>
        </w:numPr>
        <w:spacing w:after="60" w:line="276"/>
      </w:pPr>
      <w:r>
        <w:rPr>
          <w:rFonts w:ascii="Calibri" w:cs="Calibri" w:eastAsia="Calibri" w:hAnsi="Calibri"/>
          <w:color w:val="1E1E1E"/>
          <w:sz w:val="21"/>
          <w:szCs w:val="21"/>
        </w:rPr>
        <w:t xml:space="preserve">EPS type.</w:t>
      </w:r>
    </w:p>
    <w:p>
      <w:pPr>
        <w:pStyle w:val="ListParagraph"/>
        <w:numPr>
          <w:ilvl w:val="0"/>
          <w:numId w:val="2"/>
        </w:numPr>
        <w:spacing w:after="60" w:line="276"/>
      </w:pPr>
      <w:r>
        <w:rPr>
          <w:rFonts w:ascii="Calibri" w:cs="Calibri" w:eastAsia="Calibri" w:hAnsi="Calibri"/>
          <w:color w:val="1E1E1E"/>
          <w:sz w:val="21"/>
          <w:szCs w:val="21"/>
        </w:rPr>
        <w:t xml:space="preserve">EPS density.</w:t>
      </w:r>
    </w:p>
    <w:p>
      <w:pPr>
        <w:pStyle w:val="ListParagraph"/>
        <w:numPr>
          <w:ilvl w:val="0"/>
          <w:numId w:val="2"/>
        </w:numPr>
        <w:spacing w:after="60" w:line="276"/>
      </w:pPr>
      <w:r>
        <w:rPr>
          <w:rFonts w:ascii="Calibri" w:cs="Calibri" w:eastAsia="Calibri" w:hAnsi="Calibri"/>
          <w:color w:val="1E1E1E"/>
          <w:sz w:val="21"/>
          <w:szCs w:val="21"/>
        </w:rPr>
        <w:t xml:space="preserve">EPS thickness.</w:t>
      </w:r>
    </w:p>
    <w:p>
      <w:pPr>
        <w:pStyle w:val="ListParagraph"/>
        <w:numPr>
          <w:ilvl w:val="0"/>
          <w:numId w:val="2"/>
        </w:numPr>
        <w:spacing w:after="60" w:line="276"/>
      </w:pPr>
      <w:r>
        <w:rPr>
          <w:rFonts w:ascii="Calibri" w:cs="Calibri" w:eastAsia="Calibri" w:hAnsi="Calibri"/>
          <w:color w:val="1E1E1E"/>
          <w:sz w:val="21"/>
          <w:szCs w:val="21"/>
        </w:rPr>
        <w:t xml:space="preserve">Base coat.</w:t>
      </w:r>
    </w:p>
    <w:p>
      <w:pPr>
        <w:pStyle w:val="ListParagraph"/>
        <w:numPr>
          <w:ilvl w:val="0"/>
          <w:numId w:val="2"/>
        </w:numPr>
        <w:spacing w:after="60" w:line="276"/>
      </w:pPr>
      <w:r>
        <w:rPr>
          <w:rFonts w:ascii="Calibri" w:cs="Calibri" w:eastAsia="Calibri" w:hAnsi="Calibri"/>
          <w:color w:val="1E1E1E"/>
          <w:sz w:val="21"/>
          <w:szCs w:val="21"/>
        </w:rPr>
        <w:t xml:space="preserve">Reinforcement.</w:t>
      </w:r>
    </w:p>
    <w:p>
      <w:pPr>
        <w:pStyle w:val="ListParagraph"/>
        <w:numPr>
          <w:ilvl w:val="0"/>
          <w:numId w:val="2"/>
        </w:numPr>
        <w:spacing w:after="60" w:line="276"/>
      </w:pPr>
      <w:r>
        <w:rPr>
          <w:rFonts w:ascii="Calibri" w:cs="Calibri" w:eastAsia="Calibri" w:hAnsi="Calibri"/>
          <w:color w:val="1E1E1E"/>
          <w:sz w:val="21"/>
          <w:szCs w:val="21"/>
        </w:rPr>
        <w:t xml:space="preserve">Primer.</w:t>
      </w:r>
    </w:p>
    <w:p>
      <w:pPr>
        <w:pStyle w:val="ListParagraph"/>
        <w:numPr>
          <w:ilvl w:val="0"/>
          <w:numId w:val="2"/>
        </w:numPr>
        <w:spacing w:after="60" w:line="276"/>
      </w:pPr>
      <w:r>
        <w:rPr>
          <w:rFonts w:ascii="Calibri" w:cs="Calibri" w:eastAsia="Calibri" w:hAnsi="Calibri"/>
          <w:color w:val="1E1E1E"/>
          <w:sz w:val="21"/>
          <w:szCs w:val="21"/>
        </w:rPr>
        <w:t xml:space="preserve">Decorative finish.</w:t>
      </w:r>
    </w:p>
    <w:p>
      <w:pPr>
        <w:pStyle w:val="ListParagraph"/>
        <w:numPr>
          <w:ilvl w:val="0"/>
          <w:numId w:val="2"/>
        </w:numPr>
        <w:spacing w:after="60" w:line="276"/>
      </w:pPr>
      <w:r>
        <w:rPr>
          <w:rFonts w:ascii="Calibri" w:cs="Calibri" w:eastAsia="Calibri" w:hAnsi="Calibri"/>
          <w:color w:val="1E1E1E"/>
          <w:sz w:val="21"/>
          <w:szCs w:val="21"/>
        </w:rPr>
        <w:t xml:space="preserve">Application thickness.</w:t>
      </w:r>
    </w:p>
    <w:p>
      <w:pPr>
        <w:pStyle w:val="ListParagraph"/>
        <w:numPr>
          <w:ilvl w:val="0"/>
          <w:numId w:val="2"/>
        </w:numPr>
        <w:spacing w:after="60" w:line="276"/>
      </w:pPr>
      <w:r>
        <w:rPr>
          <w:rFonts w:ascii="Calibri" w:cs="Calibri" w:eastAsia="Calibri" w:hAnsi="Calibri"/>
          <w:color w:val="1E1E1E"/>
          <w:sz w:val="21"/>
          <w:szCs w:val="21"/>
        </w:rPr>
        <w:t xml:space="preserve">Substrate.</w:t>
      </w:r>
    </w:p>
    <w:p>
      <w:pPr>
        <w:pStyle w:val="ListParagraph"/>
        <w:numPr>
          <w:ilvl w:val="0"/>
          <w:numId w:val="2"/>
        </w:numPr>
        <w:spacing w:after="60" w:line="276"/>
      </w:pPr>
      <w:r>
        <w:rPr>
          <w:rFonts w:ascii="Calibri" w:cs="Calibri" w:eastAsia="Calibri" w:hAnsi="Calibri"/>
          <w:color w:val="1E1E1E"/>
          <w:sz w:val="21"/>
          <w:szCs w:val="21"/>
        </w:rPr>
        <w:t xml:space="preserve">Fixing method.</w:t>
      </w:r>
    </w:p>
    <w:p>
      <w:pPr>
        <w:pStyle w:val="ListParagraph"/>
        <w:numPr>
          <w:ilvl w:val="0"/>
          <w:numId w:val="2"/>
        </w:numPr>
        <w:spacing w:after="60" w:line="276"/>
      </w:pPr>
      <w:r>
        <w:rPr>
          <w:rFonts w:ascii="Calibri" w:cs="Calibri" w:eastAsia="Calibri" w:hAnsi="Calibri"/>
          <w:color w:val="1E1E1E"/>
          <w:sz w:val="21"/>
          <w:szCs w:val="21"/>
        </w:rPr>
        <w:t xml:space="preserve">Relevant test or technical assessment.</w:t>
      </w:r>
    </w:p>
    <w:p>
      <w:pPr>
        <w:spacing w:after="40"/>
      </w:pPr>
      <w:r>
        <w:rPr>
          <w:rFonts w:ascii="Calibri" w:cs="Calibri" w:eastAsia="Calibri" w:hAnsi="Calibri"/>
          <w:b/>
          <w:bCs/>
          <w:caps/>
          <w:color w:val="6B6B6B"/>
          <w:sz w:val="19"/>
          <w:szCs w:val="19"/>
        </w:rPr>
        <w:t xml:space="preserve">Current Supporting Evidence</w:t>
      </w:r>
    </w:p>
    <w:p>
      <w:pPr>
        <w:spacing w:after="140" w:line="276"/>
      </w:pPr>
      <w:r>
        <w:rPr>
          <w:rFonts w:ascii="Calibri" w:cs="Calibri" w:eastAsia="Calibri" w:hAnsi="Calibri"/>
          <w:color w:val="1E1E1E"/>
          <w:sz w:val="21"/>
          <w:szCs w:val="21"/>
        </w:rPr>
        <w:t xml:space="preserve">UK Technical Assessment UKTA-0836-22/6381 (British Board of Agrément) for the VPI RHÉATHERM 600 system, classifying the complete assembled system to BS EN 13501-1 as B-s1,d0 or B-s2,d0 depending on the finish coat used. Confirm applicability of this evidence to the specific project build-up before manufacture — do not infer the fire classification of the complete Taylormade assembly solely from the declared classification of an individual VPI coating or finish.</w:t>
      </w:r>
    </w:p>
    <w:p>
      <w:pPr>
        <w:spacing w:after="140" w:line="276"/>
      </w:pPr>
      <w:r>
        <w:rPr>
          <w:rFonts w:ascii="Calibri" w:cs="Calibri" w:eastAsia="Calibri" w:hAnsi="Calibri"/>
          <w:color w:val="1E1E1E"/>
          <w:sz w:val="21"/>
          <w:szCs w:val="21"/>
        </w:rPr>
        <w:t xml:space="preserve">Final suitability remains subject to the project fire strategy, Building Regulations, building use, height, location and wall construction.</w:t>
      </w:r>
    </w:p>
    <w:p>
      <w:pPr>
        <w:pBdr>
          <w:bottom w:val="single" w:color="E8651A" w:sz="6" w:space="4"/>
        </w:pBdr>
        <w:spacing w:after="160" w:before="320"/>
      </w:pPr>
      <w:r>
        <w:rPr>
          <w:rFonts w:ascii="Georgia" w:cs="Georgia" w:eastAsia="Georgia" w:hAnsi="Georgia"/>
          <w:b/>
          <w:bCs/>
          <w:color w:val="1E1E1E"/>
          <w:sz w:val="26"/>
          <w:szCs w:val="26"/>
        </w:rPr>
        <w:t xml:space="preserve">7. DESIGN</w:t>
      </w:r>
    </w:p>
    <w:p>
      <w:pPr>
        <w:spacing w:after="140" w:line="276"/>
      </w:pPr>
      <w:r>
        <w:rPr>
          <w:rFonts w:ascii="Calibri" w:cs="Calibri" w:eastAsia="Calibri" w:hAnsi="Calibri"/>
          <w:color w:val="1E1E1E"/>
          <w:sz w:val="21"/>
          <w:szCs w:val="21"/>
        </w:rPr>
        <w:t xml:space="preserve">Profiles shall be designed and manufactured from:</w:t>
      </w:r>
    </w:p>
    <w:p>
      <w:pPr>
        <w:pStyle w:val="ListParagraph"/>
        <w:numPr>
          <w:ilvl w:val="0"/>
          <w:numId w:val="2"/>
        </w:numPr>
        <w:spacing w:after="60" w:line="276"/>
      </w:pPr>
      <w:r>
        <w:rPr>
          <w:rFonts w:ascii="Calibri" w:cs="Calibri" w:eastAsia="Calibri" w:hAnsi="Calibri"/>
          <w:color w:val="1E1E1E"/>
          <w:sz w:val="21"/>
          <w:szCs w:val="21"/>
        </w:rPr>
        <w:t xml:space="preserve">Architect's drawings.</w:t>
      </w:r>
    </w:p>
    <w:p>
      <w:pPr>
        <w:pStyle w:val="ListParagraph"/>
        <w:numPr>
          <w:ilvl w:val="0"/>
          <w:numId w:val="2"/>
        </w:numPr>
        <w:spacing w:after="60" w:line="276"/>
      </w:pPr>
      <w:r>
        <w:rPr>
          <w:rFonts w:ascii="Calibri" w:cs="Calibri" w:eastAsia="Calibri" w:hAnsi="Calibri"/>
          <w:color w:val="1E1E1E"/>
          <w:sz w:val="21"/>
          <w:szCs w:val="21"/>
        </w:rPr>
        <w:t xml:space="preserve">General arrangement drawings.</w:t>
      </w:r>
    </w:p>
    <w:p>
      <w:pPr>
        <w:pStyle w:val="ListParagraph"/>
        <w:numPr>
          <w:ilvl w:val="0"/>
          <w:numId w:val="2"/>
        </w:numPr>
        <w:spacing w:after="60" w:line="276"/>
      </w:pPr>
      <w:r>
        <w:rPr>
          <w:rFonts w:ascii="Calibri" w:cs="Calibri" w:eastAsia="Calibri" w:hAnsi="Calibri"/>
          <w:color w:val="1E1E1E"/>
          <w:sz w:val="21"/>
          <w:szCs w:val="21"/>
        </w:rPr>
        <w:t xml:space="preserve">Elevations.</w:t>
      </w:r>
    </w:p>
    <w:p>
      <w:pPr>
        <w:pStyle w:val="ListParagraph"/>
        <w:numPr>
          <w:ilvl w:val="0"/>
          <w:numId w:val="2"/>
        </w:numPr>
        <w:spacing w:after="60" w:line="276"/>
      </w:pPr>
      <w:r>
        <w:rPr>
          <w:rFonts w:ascii="Calibri" w:cs="Calibri" w:eastAsia="Calibri" w:hAnsi="Calibri"/>
          <w:color w:val="1E1E1E"/>
          <w:sz w:val="21"/>
          <w:szCs w:val="21"/>
        </w:rPr>
        <w:t xml:space="preserve">Sections.</w:t>
      </w:r>
    </w:p>
    <w:p>
      <w:pPr>
        <w:pStyle w:val="ListParagraph"/>
        <w:numPr>
          <w:ilvl w:val="0"/>
          <w:numId w:val="2"/>
        </w:numPr>
        <w:spacing w:after="60" w:line="276"/>
      </w:pPr>
      <w:r>
        <w:rPr>
          <w:rFonts w:ascii="Calibri" w:cs="Calibri" w:eastAsia="Calibri" w:hAnsi="Calibri"/>
          <w:color w:val="1E1E1E"/>
          <w:sz w:val="21"/>
          <w:szCs w:val="21"/>
        </w:rPr>
        <w:t xml:space="preserve">Window and door schedules.</w:t>
      </w:r>
    </w:p>
    <w:p>
      <w:pPr>
        <w:pStyle w:val="ListParagraph"/>
        <w:numPr>
          <w:ilvl w:val="0"/>
          <w:numId w:val="2"/>
        </w:numPr>
        <w:spacing w:after="60" w:line="276"/>
      </w:pPr>
      <w:r>
        <w:rPr>
          <w:rFonts w:ascii="Calibri" w:cs="Calibri" w:eastAsia="Calibri" w:hAnsi="Calibri"/>
          <w:color w:val="1E1E1E"/>
          <w:sz w:val="21"/>
          <w:szCs w:val="21"/>
        </w:rPr>
        <w:t xml:space="preserve">Masonry setting-out information.</w:t>
      </w:r>
    </w:p>
    <w:p>
      <w:pPr>
        <w:pStyle w:val="ListParagraph"/>
        <w:numPr>
          <w:ilvl w:val="0"/>
          <w:numId w:val="2"/>
        </w:numPr>
        <w:spacing w:after="60" w:line="276"/>
      </w:pPr>
      <w:r>
        <w:rPr>
          <w:rFonts w:ascii="Calibri" w:cs="Calibri" w:eastAsia="Calibri" w:hAnsi="Calibri"/>
          <w:color w:val="1E1E1E"/>
          <w:sz w:val="21"/>
          <w:szCs w:val="21"/>
        </w:rPr>
        <w:t xml:space="preserve">Approved Taylormade Facades shop drawings.</w:t>
      </w:r>
    </w:p>
    <w:p>
      <w:pPr>
        <w:spacing w:after="140" w:line="276"/>
      </w:pPr>
      <w:r>
        <w:rPr>
          <w:rFonts w:ascii="Calibri" w:cs="Calibri" w:eastAsia="Calibri" w:hAnsi="Calibri"/>
          <w:color w:val="1E1E1E"/>
          <w:sz w:val="21"/>
          <w:szCs w:val="21"/>
        </w:rPr>
        <w:t xml:space="preserve">Where dimensions shown on architectural drawings conflict with site dimensions, notify the contractor before manufacture. Taylormade Facades shall not manufacture from scaled dimensions where figured dimensions or verified site dimensions are required.</w:t>
      </w:r>
    </w:p>
    <w:p>
      <w:pPr>
        <w:pBdr>
          <w:bottom w:val="single" w:color="E8651A" w:sz="6" w:space="4"/>
        </w:pBdr>
        <w:spacing w:after="160" w:before="320"/>
      </w:pPr>
      <w:r>
        <w:rPr>
          <w:rFonts w:ascii="Georgia" w:cs="Georgia" w:eastAsia="Georgia" w:hAnsi="Georgia"/>
          <w:b/>
          <w:bCs/>
          <w:color w:val="1E1E1E"/>
          <w:sz w:val="26"/>
          <w:szCs w:val="26"/>
        </w:rPr>
        <w:t xml:space="preserve">8. TECHNICAL SUBMITTALS</w:t>
      </w:r>
    </w:p>
    <w:p>
      <w:pPr>
        <w:spacing w:after="140" w:line="276"/>
      </w:pPr>
      <w:r>
        <w:rPr>
          <w:rFonts w:ascii="Calibri" w:cs="Calibri" w:eastAsia="Calibri" w:hAnsi="Calibri"/>
          <w:color w:val="1E1E1E"/>
          <w:sz w:val="21"/>
          <w:szCs w:val="21"/>
        </w:rPr>
        <w:t xml:space="preserve">Prior to manufacture, provide project-specific information as applicable including:</w:t>
      </w:r>
    </w:p>
    <w:p>
      <w:pPr>
        <w:pStyle w:val="ListParagraph"/>
        <w:numPr>
          <w:ilvl w:val="0"/>
          <w:numId w:val="2"/>
        </w:numPr>
        <w:spacing w:after="60" w:line="276"/>
      </w:pPr>
      <w:r>
        <w:rPr>
          <w:rFonts w:ascii="Calibri" w:cs="Calibri" w:eastAsia="Calibri" w:hAnsi="Calibri"/>
          <w:color w:val="1E1E1E"/>
          <w:sz w:val="21"/>
          <w:szCs w:val="21"/>
        </w:rPr>
        <w:t xml:space="preserve">Profile drawings.</w:t>
      </w:r>
    </w:p>
    <w:p>
      <w:pPr>
        <w:pStyle w:val="ListParagraph"/>
        <w:numPr>
          <w:ilvl w:val="0"/>
          <w:numId w:val="2"/>
        </w:numPr>
        <w:spacing w:after="60" w:line="276"/>
      </w:pPr>
      <w:r>
        <w:rPr>
          <w:rFonts w:ascii="Calibri" w:cs="Calibri" w:eastAsia="Calibri" w:hAnsi="Calibri"/>
          <w:color w:val="1E1E1E"/>
          <w:sz w:val="21"/>
          <w:szCs w:val="21"/>
        </w:rPr>
        <w:t xml:space="preserve">Cross sections.</w:t>
      </w:r>
    </w:p>
    <w:p>
      <w:pPr>
        <w:pStyle w:val="ListParagraph"/>
        <w:numPr>
          <w:ilvl w:val="0"/>
          <w:numId w:val="2"/>
        </w:numPr>
        <w:spacing w:after="60" w:line="276"/>
      </w:pPr>
      <w:r>
        <w:rPr>
          <w:rFonts w:ascii="Calibri" w:cs="Calibri" w:eastAsia="Calibri" w:hAnsi="Calibri"/>
          <w:color w:val="1E1E1E"/>
          <w:sz w:val="21"/>
          <w:szCs w:val="21"/>
        </w:rPr>
        <w:t xml:space="preserve">Overall dimensions.</w:t>
      </w:r>
    </w:p>
    <w:p>
      <w:pPr>
        <w:pStyle w:val="ListParagraph"/>
        <w:numPr>
          <w:ilvl w:val="0"/>
          <w:numId w:val="2"/>
        </w:numPr>
        <w:spacing w:after="60" w:line="276"/>
      </w:pPr>
      <w:r>
        <w:rPr>
          <w:rFonts w:ascii="Calibri" w:cs="Calibri" w:eastAsia="Calibri" w:hAnsi="Calibri"/>
          <w:color w:val="1E1E1E"/>
          <w:sz w:val="21"/>
          <w:szCs w:val="21"/>
        </w:rPr>
        <w:t xml:space="preserve">Projections.</w:t>
      </w:r>
    </w:p>
    <w:p>
      <w:pPr>
        <w:pStyle w:val="ListParagraph"/>
        <w:numPr>
          <w:ilvl w:val="0"/>
          <w:numId w:val="2"/>
        </w:numPr>
        <w:spacing w:after="60" w:line="276"/>
      </w:pPr>
      <w:r>
        <w:rPr>
          <w:rFonts w:ascii="Calibri" w:cs="Calibri" w:eastAsia="Calibri" w:hAnsi="Calibri"/>
          <w:color w:val="1E1E1E"/>
          <w:sz w:val="21"/>
          <w:szCs w:val="21"/>
        </w:rPr>
        <w:t xml:space="preserve">Returns.</w:t>
      </w:r>
    </w:p>
    <w:p>
      <w:pPr>
        <w:pStyle w:val="ListParagraph"/>
        <w:numPr>
          <w:ilvl w:val="0"/>
          <w:numId w:val="2"/>
        </w:numPr>
        <w:spacing w:after="60" w:line="276"/>
      </w:pPr>
      <w:r>
        <w:rPr>
          <w:rFonts w:ascii="Calibri" w:cs="Calibri" w:eastAsia="Calibri" w:hAnsi="Calibri"/>
          <w:color w:val="1E1E1E"/>
          <w:sz w:val="21"/>
          <w:szCs w:val="21"/>
        </w:rPr>
        <w:t xml:space="preserve">Drip details.</w:t>
      </w:r>
    </w:p>
    <w:p>
      <w:pPr>
        <w:pStyle w:val="ListParagraph"/>
        <w:numPr>
          <w:ilvl w:val="0"/>
          <w:numId w:val="2"/>
        </w:numPr>
        <w:spacing w:after="60" w:line="276"/>
      </w:pPr>
      <w:r>
        <w:rPr>
          <w:rFonts w:ascii="Calibri" w:cs="Calibri" w:eastAsia="Calibri" w:hAnsi="Calibri"/>
          <w:color w:val="1E1E1E"/>
          <w:sz w:val="21"/>
          <w:szCs w:val="21"/>
        </w:rPr>
        <w:t xml:space="preserve">Joint locations.</w:t>
      </w:r>
    </w:p>
    <w:p>
      <w:pPr>
        <w:pStyle w:val="ListParagraph"/>
        <w:numPr>
          <w:ilvl w:val="0"/>
          <w:numId w:val="2"/>
        </w:numPr>
        <w:spacing w:after="60" w:line="276"/>
      </w:pPr>
      <w:r>
        <w:rPr>
          <w:rFonts w:ascii="Calibri" w:cs="Calibri" w:eastAsia="Calibri" w:hAnsi="Calibri"/>
          <w:color w:val="1E1E1E"/>
          <w:sz w:val="21"/>
          <w:szCs w:val="21"/>
        </w:rPr>
        <w:t xml:space="preserve">Interface details.</w:t>
      </w:r>
    </w:p>
    <w:p>
      <w:pPr>
        <w:pStyle w:val="ListParagraph"/>
        <w:numPr>
          <w:ilvl w:val="0"/>
          <w:numId w:val="2"/>
        </w:numPr>
        <w:spacing w:after="60" w:line="276"/>
      </w:pPr>
      <w:r>
        <w:rPr>
          <w:rFonts w:ascii="Calibri" w:cs="Calibri" w:eastAsia="Calibri" w:hAnsi="Calibri"/>
          <w:color w:val="1E1E1E"/>
          <w:sz w:val="21"/>
          <w:szCs w:val="21"/>
        </w:rPr>
        <w:t xml:space="preserve">Fixing requirements.</w:t>
      </w:r>
    </w:p>
    <w:p>
      <w:pPr>
        <w:pStyle w:val="ListParagraph"/>
        <w:numPr>
          <w:ilvl w:val="0"/>
          <w:numId w:val="2"/>
        </w:numPr>
        <w:spacing w:after="60" w:line="276"/>
      </w:pPr>
      <w:r>
        <w:rPr>
          <w:rFonts w:ascii="Calibri" w:cs="Calibri" w:eastAsia="Calibri" w:hAnsi="Calibri"/>
          <w:color w:val="1E1E1E"/>
          <w:sz w:val="21"/>
          <w:szCs w:val="21"/>
        </w:rPr>
        <w:t xml:space="preserve">Substrate requirements.</w:t>
      </w:r>
    </w:p>
    <w:p>
      <w:pPr>
        <w:pStyle w:val="ListParagraph"/>
        <w:numPr>
          <w:ilvl w:val="0"/>
          <w:numId w:val="2"/>
        </w:numPr>
        <w:spacing w:after="60" w:line="276"/>
      </w:pPr>
      <w:r>
        <w:rPr>
          <w:rFonts w:ascii="Calibri" w:cs="Calibri" w:eastAsia="Calibri" w:hAnsi="Calibri"/>
          <w:color w:val="1E1E1E"/>
          <w:sz w:val="21"/>
          <w:szCs w:val="21"/>
        </w:rPr>
        <w:t xml:space="preserve">Relevant coating information.</w:t>
      </w:r>
    </w:p>
    <w:p>
      <w:pPr>
        <w:pStyle w:val="ListParagraph"/>
        <w:numPr>
          <w:ilvl w:val="0"/>
          <w:numId w:val="2"/>
        </w:numPr>
        <w:spacing w:after="60" w:line="276"/>
      </w:pPr>
      <w:r>
        <w:rPr>
          <w:rFonts w:ascii="Calibri" w:cs="Calibri" w:eastAsia="Calibri" w:hAnsi="Calibri"/>
          <w:color w:val="1E1E1E"/>
          <w:sz w:val="21"/>
          <w:szCs w:val="21"/>
        </w:rPr>
        <w:t xml:space="preserve">Finish specification.</w:t>
      </w:r>
    </w:p>
    <w:p>
      <w:pPr>
        <w:pStyle w:val="ListParagraph"/>
        <w:numPr>
          <w:ilvl w:val="0"/>
          <w:numId w:val="2"/>
        </w:numPr>
        <w:spacing w:after="60" w:line="276"/>
      </w:pPr>
      <w:r>
        <w:rPr>
          <w:rFonts w:ascii="Calibri" w:cs="Calibri" w:eastAsia="Calibri" w:hAnsi="Calibri"/>
          <w:color w:val="1E1E1E"/>
          <w:sz w:val="21"/>
          <w:szCs w:val="21"/>
        </w:rPr>
        <w:t xml:space="preserve">Product technical data where required.</w:t>
      </w:r>
    </w:p>
    <w:p>
      <w:pPr>
        <w:spacing w:after="140" w:line="276"/>
      </w:pPr>
      <w:r>
        <w:rPr>
          <w:rFonts w:ascii="Calibri" w:cs="Calibri" w:eastAsia="Calibri" w:hAnsi="Calibri"/>
          <w:color w:val="1E1E1E"/>
          <w:sz w:val="21"/>
          <w:szCs w:val="21"/>
        </w:rPr>
        <w:t xml:space="preserve">Obtain approval of project-specific drawings before manufacture. Approval of drawings shall relate to dimensions, appearance and interfaces shown and shall not transfer responsibility for the adequacy of the supporting structure or substrate to Taylormade Facades Ltd.</w:t>
      </w:r>
    </w:p>
    <w:p>
      <w:pPr>
        <w:pBdr>
          <w:bottom w:val="single" w:color="E8651A" w:sz="6" w:space="4"/>
        </w:pBdr>
        <w:spacing w:after="160" w:before="320"/>
      </w:pPr>
      <w:r>
        <w:rPr>
          <w:rFonts w:ascii="Georgia" w:cs="Georgia" w:eastAsia="Georgia" w:hAnsi="Georgia"/>
          <w:b/>
          <w:bCs/>
          <w:color w:val="1E1E1E"/>
          <w:sz w:val="26"/>
          <w:szCs w:val="26"/>
        </w:rPr>
        <w:t xml:space="preserve">9. MANUFACTURING TOLERANCE</w:t>
      </w:r>
    </w:p>
    <w:p>
      <w:pPr>
        <w:spacing w:after="140" w:line="276"/>
      </w:pPr>
      <w:r>
        <w:rPr>
          <w:rFonts w:ascii="Calibri" w:cs="Calibri" w:eastAsia="Calibri" w:hAnsi="Calibri"/>
          <w:color w:val="1E1E1E"/>
          <w:sz w:val="21"/>
          <w:szCs w:val="21"/>
        </w:rPr>
        <w:t xml:space="preserve">Unless stated otherwise on the approved project drawings, manufacturing dimensional tolerance: ±2mm.</w:t>
      </w:r>
    </w:p>
    <w:p>
      <w:pPr>
        <w:spacing w:after="140" w:line="276"/>
      </w:pPr>
      <w:r>
        <w:rPr>
          <w:rFonts w:ascii="Calibri" w:cs="Calibri" w:eastAsia="Calibri" w:hAnsi="Calibri"/>
          <w:color w:val="1E1E1E"/>
          <w:sz w:val="21"/>
          <w:szCs w:val="21"/>
        </w:rPr>
        <w:t xml:space="preserve">Tolerance relates to the manufactured profile and does not include:</w:t>
      </w:r>
    </w:p>
    <w:p>
      <w:pPr>
        <w:pStyle w:val="ListParagraph"/>
        <w:numPr>
          <w:ilvl w:val="0"/>
          <w:numId w:val="2"/>
        </w:numPr>
        <w:spacing w:after="60" w:line="276"/>
      </w:pPr>
      <w:r>
        <w:rPr>
          <w:rFonts w:ascii="Calibri" w:cs="Calibri" w:eastAsia="Calibri" w:hAnsi="Calibri"/>
          <w:color w:val="1E1E1E"/>
          <w:sz w:val="21"/>
          <w:szCs w:val="21"/>
        </w:rPr>
        <w:t xml:space="preserve">Substrate irregularity.</w:t>
      </w:r>
    </w:p>
    <w:p>
      <w:pPr>
        <w:pStyle w:val="ListParagraph"/>
        <w:numPr>
          <w:ilvl w:val="0"/>
          <w:numId w:val="2"/>
        </w:numPr>
        <w:spacing w:after="60" w:line="276"/>
      </w:pPr>
      <w:r>
        <w:rPr>
          <w:rFonts w:ascii="Calibri" w:cs="Calibri" w:eastAsia="Calibri" w:hAnsi="Calibri"/>
          <w:color w:val="1E1E1E"/>
          <w:sz w:val="21"/>
          <w:szCs w:val="21"/>
        </w:rPr>
        <w:t xml:space="preserve">Setting-out tolerance.</w:t>
      </w:r>
    </w:p>
    <w:p>
      <w:pPr>
        <w:pStyle w:val="ListParagraph"/>
        <w:numPr>
          <w:ilvl w:val="0"/>
          <w:numId w:val="2"/>
        </w:numPr>
        <w:spacing w:after="60" w:line="276"/>
      </w:pPr>
      <w:r>
        <w:rPr>
          <w:rFonts w:ascii="Calibri" w:cs="Calibri" w:eastAsia="Calibri" w:hAnsi="Calibri"/>
          <w:color w:val="1E1E1E"/>
          <w:sz w:val="21"/>
          <w:szCs w:val="21"/>
        </w:rPr>
        <w:t xml:space="preserve">Masonry tolerance.</w:t>
      </w:r>
    </w:p>
    <w:p>
      <w:pPr>
        <w:pStyle w:val="ListParagraph"/>
        <w:numPr>
          <w:ilvl w:val="0"/>
          <w:numId w:val="2"/>
        </w:numPr>
        <w:spacing w:after="60" w:line="276"/>
      </w:pPr>
      <w:r>
        <w:rPr>
          <w:rFonts w:ascii="Calibri" w:cs="Calibri" w:eastAsia="Calibri" w:hAnsi="Calibri"/>
          <w:color w:val="1E1E1E"/>
          <w:sz w:val="21"/>
          <w:szCs w:val="21"/>
        </w:rPr>
        <w:t xml:space="preserve">Window installation tolerance.</w:t>
      </w:r>
    </w:p>
    <w:p>
      <w:pPr>
        <w:pStyle w:val="ListParagraph"/>
        <w:numPr>
          <w:ilvl w:val="0"/>
          <w:numId w:val="2"/>
        </w:numPr>
        <w:spacing w:after="60" w:line="276"/>
      </w:pPr>
      <w:r>
        <w:rPr>
          <w:rFonts w:ascii="Calibri" w:cs="Calibri" w:eastAsia="Calibri" w:hAnsi="Calibri"/>
          <w:color w:val="1E1E1E"/>
          <w:sz w:val="21"/>
          <w:szCs w:val="21"/>
        </w:rPr>
        <w:t xml:space="preserve">Render thickness variation.</w:t>
      </w:r>
    </w:p>
    <w:p>
      <w:pPr>
        <w:pStyle w:val="ListParagraph"/>
        <w:numPr>
          <w:ilvl w:val="0"/>
          <w:numId w:val="2"/>
        </w:numPr>
        <w:spacing w:after="60" w:line="276"/>
      </w:pPr>
      <w:r>
        <w:rPr>
          <w:rFonts w:ascii="Calibri" w:cs="Calibri" w:eastAsia="Calibri" w:hAnsi="Calibri"/>
          <w:color w:val="1E1E1E"/>
          <w:sz w:val="21"/>
          <w:szCs w:val="21"/>
        </w:rPr>
        <w:t xml:space="preserve">Installation workmanship.</w:t>
      </w:r>
    </w:p>
    <w:p>
      <w:pPr>
        <w:pBdr>
          <w:bottom w:val="single" w:color="E8651A" w:sz="6" w:space="4"/>
        </w:pBdr>
        <w:spacing w:after="160" w:before="320"/>
      </w:pPr>
      <w:r>
        <w:rPr>
          <w:rFonts w:ascii="Georgia" w:cs="Georgia" w:eastAsia="Georgia" w:hAnsi="Georgia"/>
          <w:b/>
          <w:bCs/>
          <w:color w:val="1E1E1E"/>
          <w:sz w:val="26"/>
          <w:szCs w:val="26"/>
        </w:rPr>
        <w:t xml:space="preserve">10. STANDARD LENGTHS</w:t>
      </w:r>
    </w:p>
    <w:p>
      <w:pPr>
        <w:spacing w:after="140" w:line="276"/>
      </w:pPr>
      <w:r>
        <w:rPr>
          <w:rFonts w:ascii="Calibri" w:cs="Calibri" w:eastAsia="Calibri" w:hAnsi="Calibri"/>
          <w:color w:val="1E1E1E"/>
          <w:sz w:val="21"/>
          <w:szCs w:val="21"/>
        </w:rPr>
        <w:t xml:space="preserve">Unless otherwise shown on the approved project drawings, typical standard lengths: 800mm and 1200mm. Specialist and project-specific lengths may be manufactured where agreed by Taylormade Facades Ltd.</w:t>
      </w:r>
    </w:p>
    <w:p>
      <w:pPr>
        <w:spacing w:after="140" w:line="276"/>
      </w:pPr>
      <w:r>
        <w:rPr>
          <w:rFonts w:ascii="Calibri" w:cs="Calibri" w:eastAsia="Calibri" w:hAnsi="Calibri"/>
          <w:color w:val="1E1E1E"/>
          <w:sz w:val="21"/>
          <w:szCs w:val="21"/>
        </w:rPr>
        <w:t xml:space="preserve">Length selection shall take account of:</w:t>
      </w:r>
    </w:p>
    <w:p>
      <w:pPr>
        <w:pStyle w:val="ListParagraph"/>
        <w:numPr>
          <w:ilvl w:val="0"/>
          <w:numId w:val="2"/>
        </w:numPr>
        <w:spacing w:after="60" w:line="276"/>
      </w:pPr>
      <w:r>
        <w:rPr>
          <w:rFonts w:ascii="Calibri" w:cs="Calibri" w:eastAsia="Calibri" w:hAnsi="Calibri"/>
          <w:color w:val="1E1E1E"/>
          <w:sz w:val="21"/>
          <w:szCs w:val="21"/>
        </w:rPr>
        <w:t xml:space="preserve">Handling.</w:t>
      </w:r>
    </w:p>
    <w:p>
      <w:pPr>
        <w:pStyle w:val="ListParagraph"/>
        <w:numPr>
          <w:ilvl w:val="0"/>
          <w:numId w:val="2"/>
        </w:numPr>
        <w:spacing w:after="60" w:line="276"/>
      </w:pPr>
      <w:r>
        <w:rPr>
          <w:rFonts w:ascii="Calibri" w:cs="Calibri" w:eastAsia="Calibri" w:hAnsi="Calibri"/>
          <w:color w:val="1E1E1E"/>
          <w:sz w:val="21"/>
          <w:szCs w:val="21"/>
        </w:rPr>
        <w:t xml:space="preserve">Profile geometry.</w:t>
      </w:r>
    </w:p>
    <w:p>
      <w:pPr>
        <w:pStyle w:val="ListParagraph"/>
        <w:numPr>
          <w:ilvl w:val="0"/>
          <w:numId w:val="2"/>
        </w:numPr>
        <w:spacing w:after="60" w:line="276"/>
      </w:pPr>
      <w:r>
        <w:rPr>
          <w:rFonts w:ascii="Calibri" w:cs="Calibri" w:eastAsia="Calibri" w:hAnsi="Calibri"/>
          <w:color w:val="1E1E1E"/>
          <w:sz w:val="21"/>
          <w:szCs w:val="21"/>
        </w:rPr>
        <w:t xml:space="preserve">Weight.</w:t>
      </w:r>
    </w:p>
    <w:p>
      <w:pPr>
        <w:pStyle w:val="ListParagraph"/>
        <w:numPr>
          <w:ilvl w:val="0"/>
          <w:numId w:val="2"/>
        </w:numPr>
        <w:spacing w:after="60" w:line="276"/>
      </w:pPr>
      <w:r>
        <w:rPr>
          <w:rFonts w:ascii="Calibri" w:cs="Calibri" w:eastAsia="Calibri" w:hAnsi="Calibri"/>
          <w:color w:val="1E1E1E"/>
          <w:sz w:val="21"/>
          <w:szCs w:val="21"/>
        </w:rPr>
        <w:t xml:space="preserve">Substrate.</w:t>
      </w:r>
    </w:p>
    <w:p>
      <w:pPr>
        <w:pStyle w:val="ListParagraph"/>
        <w:numPr>
          <w:ilvl w:val="0"/>
          <w:numId w:val="2"/>
        </w:numPr>
        <w:spacing w:after="60" w:line="276"/>
      </w:pPr>
      <w:r>
        <w:rPr>
          <w:rFonts w:ascii="Calibri" w:cs="Calibri" w:eastAsia="Calibri" w:hAnsi="Calibri"/>
          <w:color w:val="1E1E1E"/>
          <w:sz w:val="21"/>
          <w:szCs w:val="21"/>
        </w:rPr>
        <w:t xml:space="preserve">Joint arrangement.</w:t>
      </w:r>
    </w:p>
    <w:p>
      <w:pPr>
        <w:pStyle w:val="ListParagraph"/>
        <w:numPr>
          <w:ilvl w:val="0"/>
          <w:numId w:val="2"/>
        </w:numPr>
        <w:spacing w:after="60" w:line="276"/>
      </w:pPr>
      <w:r>
        <w:rPr>
          <w:rFonts w:ascii="Calibri" w:cs="Calibri" w:eastAsia="Calibri" w:hAnsi="Calibri"/>
          <w:color w:val="1E1E1E"/>
          <w:sz w:val="21"/>
          <w:szCs w:val="21"/>
        </w:rPr>
        <w:t xml:space="preserve">Installation sequence.</w:t>
      </w:r>
    </w:p>
    <w:p>
      <w:pPr>
        <w:pStyle w:val="ListParagraph"/>
        <w:numPr>
          <w:ilvl w:val="0"/>
          <w:numId w:val="2"/>
        </w:numPr>
        <w:spacing w:after="60" w:line="276"/>
      </w:pPr>
      <w:r>
        <w:rPr>
          <w:rFonts w:ascii="Calibri" w:cs="Calibri" w:eastAsia="Calibri" w:hAnsi="Calibri"/>
          <w:color w:val="1E1E1E"/>
          <w:sz w:val="21"/>
          <w:szCs w:val="21"/>
        </w:rPr>
        <w:t xml:space="preserve">Transport limitations.</w:t>
      </w:r>
    </w:p>
    <w:p>
      <w:pPr>
        <w:pBdr>
          <w:bottom w:val="single" w:color="E8651A" w:sz="6" w:space="4"/>
        </w:pBdr>
        <w:spacing w:after="160" w:before="320"/>
      </w:pPr>
      <w:r>
        <w:rPr>
          <w:rFonts w:ascii="Georgia" w:cs="Georgia" w:eastAsia="Georgia" w:hAnsi="Georgia"/>
          <w:b/>
          <w:bCs/>
          <w:color w:val="1E1E1E"/>
          <w:sz w:val="26"/>
          <w:szCs w:val="26"/>
        </w:rPr>
        <w:t xml:space="preserve">11. SUBSTRATES</w:t>
      </w:r>
    </w:p>
    <w:p>
      <w:pPr>
        <w:spacing w:after="140" w:line="276"/>
      </w:pPr>
      <w:r>
        <w:rPr>
          <w:rFonts w:ascii="Calibri" w:cs="Calibri" w:eastAsia="Calibri" w:hAnsi="Calibri"/>
          <w:color w:val="1E1E1E"/>
          <w:sz w:val="21"/>
          <w:szCs w:val="21"/>
        </w:rPr>
        <w:t xml:space="preserve">Profiles may be installed to suitable:</w:t>
      </w:r>
    </w:p>
    <w:p>
      <w:pPr>
        <w:pStyle w:val="ListParagraph"/>
        <w:numPr>
          <w:ilvl w:val="0"/>
          <w:numId w:val="2"/>
        </w:numPr>
        <w:spacing w:after="60" w:line="276"/>
      </w:pPr>
      <w:r>
        <w:rPr>
          <w:rFonts w:ascii="Calibri" w:cs="Calibri" w:eastAsia="Calibri" w:hAnsi="Calibri"/>
          <w:color w:val="1E1E1E"/>
          <w:sz w:val="21"/>
          <w:szCs w:val="21"/>
        </w:rPr>
        <w:t xml:space="preserve">Masonry.</w:t>
      </w:r>
    </w:p>
    <w:p>
      <w:pPr>
        <w:pStyle w:val="ListParagraph"/>
        <w:numPr>
          <w:ilvl w:val="0"/>
          <w:numId w:val="2"/>
        </w:numPr>
        <w:spacing w:after="60" w:line="276"/>
      </w:pPr>
      <w:r>
        <w:rPr>
          <w:rFonts w:ascii="Calibri" w:cs="Calibri" w:eastAsia="Calibri" w:hAnsi="Calibri"/>
          <w:color w:val="1E1E1E"/>
          <w:sz w:val="21"/>
          <w:szCs w:val="21"/>
        </w:rPr>
        <w:t xml:space="preserve">Blockwork.</w:t>
      </w:r>
    </w:p>
    <w:p>
      <w:pPr>
        <w:pStyle w:val="ListParagraph"/>
        <w:numPr>
          <w:ilvl w:val="0"/>
          <w:numId w:val="2"/>
        </w:numPr>
        <w:spacing w:after="60" w:line="276"/>
      </w:pPr>
      <w:r>
        <w:rPr>
          <w:rFonts w:ascii="Calibri" w:cs="Calibri" w:eastAsia="Calibri" w:hAnsi="Calibri"/>
          <w:color w:val="1E1E1E"/>
          <w:sz w:val="21"/>
          <w:szCs w:val="21"/>
        </w:rPr>
        <w:t xml:space="preserve">Rendered masonry.</w:t>
      </w:r>
    </w:p>
    <w:p>
      <w:pPr>
        <w:pStyle w:val="ListParagraph"/>
        <w:numPr>
          <w:ilvl w:val="0"/>
          <w:numId w:val="2"/>
        </w:numPr>
        <w:spacing w:after="60" w:line="276"/>
      </w:pPr>
      <w:r>
        <w:rPr>
          <w:rFonts w:ascii="Calibri" w:cs="Calibri" w:eastAsia="Calibri" w:hAnsi="Calibri"/>
          <w:color w:val="1E1E1E"/>
          <w:sz w:val="21"/>
          <w:szCs w:val="21"/>
        </w:rPr>
        <w:t xml:space="preserve">Concrete.</w:t>
      </w:r>
    </w:p>
    <w:p>
      <w:pPr>
        <w:pStyle w:val="ListParagraph"/>
        <w:numPr>
          <w:ilvl w:val="0"/>
          <w:numId w:val="2"/>
        </w:numPr>
        <w:spacing w:after="60" w:line="276"/>
      </w:pPr>
      <w:r>
        <w:rPr>
          <w:rFonts w:ascii="Calibri" w:cs="Calibri" w:eastAsia="Calibri" w:hAnsi="Calibri"/>
          <w:color w:val="1E1E1E"/>
          <w:sz w:val="21"/>
          <w:szCs w:val="21"/>
        </w:rPr>
        <w:t xml:space="preserve">Approved cementitious/render carrier board (e.g. cement particle board).</w:t>
      </w:r>
    </w:p>
    <w:p>
      <w:pPr>
        <w:pStyle w:val="ListParagraph"/>
        <w:numPr>
          <w:ilvl w:val="0"/>
          <w:numId w:val="2"/>
        </w:numPr>
        <w:spacing w:after="60" w:line="276"/>
      </w:pPr>
      <w:r>
        <w:rPr>
          <w:rFonts w:ascii="Calibri" w:cs="Calibri" w:eastAsia="Calibri" w:hAnsi="Calibri"/>
          <w:color w:val="1E1E1E"/>
          <w:sz w:val="21"/>
          <w:szCs w:val="21"/>
        </w:rPr>
        <w:t xml:space="preserve">Other approved stable façade substrates.</w:t>
      </w:r>
    </w:p>
    <w:p>
      <w:pPr>
        <w:spacing w:after="140" w:line="276"/>
      </w:pPr>
      <w:r>
        <w:rPr>
          <w:rFonts w:ascii="Calibri" w:cs="Calibri" w:eastAsia="Calibri" w:hAnsi="Calibri"/>
          <w:color w:val="1E1E1E"/>
          <w:sz w:val="21"/>
          <w:szCs w:val="21"/>
        </w:rPr>
        <w:t xml:space="preserve">The supporting background shall be:</w:t>
      </w:r>
    </w:p>
    <w:p>
      <w:pPr>
        <w:pStyle w:val="ListParagraph"/>
        <w:numPr>
          <w:ilvl w:val="0"/>
          <w:numId w:val="2"/>
        </w:numPr>
        <w:spacing w:after="60" w:line="276"/>
      </w:pPr>
      <w:r>
        <w:rPr>
          <w:rFonts w:ascii="Calibri" w:cs="Calibri" w:eastAsia="Calibri" w:hAnsi="Calibri"/>
          <w:color w:val="1E1E1E"/>
          <w:sz w:val="21"/>
          <w:szCs w:val="21"/>
        </w:rPr>
        <w:t xml:space="preserve">Structurally sound.</w:t>
      </w:r>
    </w:p>
    <w:p>
      <w:pPr>
        <w:pStyle w:val="ListParagraph"/>
        <w:numPr>
          <w:ilvl w:val="0"/>
          <w:numId w:val="2"/>
        </w:numPr>
        <w:spacing w:after="60" w:line="276"/>
      </w:pPr>
      <w:r>
        <w:rPr>
          <w:rFonts w:ascii="Calibri" w:cs="Calibri" w:eastAsia="Calibri" w:hAnsi="Calibri"/>
          <w:color w:val="1E1E1E"/>
          <w:sz w:val="21"/>
          <w:szCs w:val="21"/>
        </w:rPr>
        <w:t xml:space="preserve">Stable.</w:t>
      </w:r>
    </w:p>
    <w:p>
      <w:pPr>
        <w:pStyle w:val="ListParagraph"/>
        <w:numPr>
          <w:ilvl w:val="0"/>
          <w:numId w:val="2"/>
        </w:numPr>
        <w:spacing w:after="60" w:line="276"/>
      </w:pPr>
      <w:r>
        <w:rPr>
          <w:rFonts w:ascii="Calibri" w:cs="Calibri" w:eastAsia="Calibri" w:hAnsi="Calibri"/>
          <w:color w:val="1E1E1E"/>
          <w:sz w:val="21"/>
          <w:szCs w:val="21"/>
        </w:rPr>
        <w:t xml:space="preserve">Dry enough for the proposed system.</w:t>
      </w:r>
    </w:p>
    <w:p>
      <w:pPr>
        <w:pStyle w:val="ListParagraph"/>
        <w:numPr>
          <w:ilvl w:val="0"/>
          <w:numId w:val="2"/>
        </w:numPr>
        <w:spacing w:after="60" w:line="276"/>
      </w:pPr>
      <w:r>
        <w:rPr>
          <w:rFonts w:ascii="Calibri" w:cs="Calibri" w:eastAsia="Calibri" w:hAnsi="Calibri"/>
          <w:color w:val="1E1E1E"/>
          <w:sz w:val="21"/>
          <w:szCs w:val="21"/>
        </w:rPr>
        <w:t xml:space="preserve">Clean.</w:t>
      </w:r>
    </w:p>
    <w:p>
      <w:pPr>
        <w:pStyle w:val="ListParagraph"/>
        <w:numPr>
          <w:ilvl w:val="0"/>
          <w:numId w:val="2"/>
        </w:numPr>
        <w:spacing w:after="60" w:line="276"/>
      </w:pPr>
      <w:r>
        <w:rPr>
          <w:rFonts w:ascii="Calibri" w:cs="Calibri" w:eastAsia="Calibri" w:hAnsi="Calibri"/>
          <w:color w:val="1E1E1E"/>
          <w:sz w:val="21"/>
          <w:szCs w:val="21"/>
        </w:rPr>
        <w:t xml:space="preserve">Free from dust.</w:t>
      </w:r>
    </w:p>
    <w:p>
      <w:pPr>
        <w:pStyle w:val="ListParagraph"/>
        <w:numPr>
          <w:ilvl w:val="0"/>
          <w:numId w:val="2"/>
        </w:numPr>
        <w:spacing w:after="60" w:line="276"/>
      </w:pPr>
      <w:r>
        <w:rPr>
          <w:rFonts w:ascii="Calibri" w:cs="Calibri" w:eastAsia="Calibri" w:hAnsi="Calibri"/>
          <w:color w:val="1E1E1E"/>
          <w:sz w:val="21"/>
          <w:szCs w:val="21"/>
        </w:rPr>
        <w:t xml:space="preserve">Free from oils.</w:t>
      </w:r>
    </w:p>
    <w:p>
      <w:pPr>
        <w:pStyle w:val="ListParagraph"/>
        <w:numPr>
          <w:ilvl w:val="0"/>
          <w:numId w:val="2"/>
        </w:numPr>
        <w:spacing w:after="60" w:line="276"/>
      </w:pPr>
      <w:r>
        <w:rPr>
          <w:rFonts w:ascii="Calibri" w:cs="Calibri" w:eastAsia="Calibri" w:hAnsi="Calibri"/>
          <w:color w:val="1E1E1E"/>
          <w:sz w:val="21"/>
          <w:szCs w:val="21"/>
        </w:rPr>
        <w:t xml:space="preserve">Free from release agents.</w:t>
      </w:r>
    </w:p>
    <w:p>
      <w:pPr>
        <w:pStyle w:val="ListParagraph"/>
        <w:numPr>
          <w:ilvl w:val="0"/>
          <w:numId w:val="2"/>
        </w:numPr>
        <w:spacing w:after="60" w:line="276"/>
      </w:pPr>
      <w:r>
        <w:rPr>
          <w:rFonts w:ascii="Calibri" w:cs="Calibri" w:eastAsia="Calibri" w:hAnsi="Calibri"/>
          <w:color w:val="1E1E1E"/>
          <w:sz w:val="21"/>
          <w:szCs w:val="21"/>
        </w:rPr>
        <w:t xml:space="preserve">Free from loose material.</w:t>
      </w:r>
    </w:p>
    <w:p>
      <w:pPr>
        <w:pStyle w:val="ListParagraph"/>
        <w:numPr>
          <w:ilvl w:val="0"/>
          <w:numId w:val="2"/>
        </w:numPr>
        <w:spacing w:after="60" w:line="276"/>
      </w:pPr>
      <w:r>
        <w:rPr>
          <w:rFonts w:ascii="Calibri" w:cs="Calibri" w:eastAsia="Calibri" w:hAnsi="Calibri"/>
          <w:color w:val="1E1E1E"/>
          <w:sz w:val="21"/>
          <w:szCs w:val="21"/>
        </w:rPr>
        <w:t xml:space="preserve">Free from contamination likely to impair adhesion.</w:t>
      </w:r>
    </w:p>
    <w:p>
      <w:pPr>
        <w:spacing w:after="140" w:line="276"/>
      </w:pPr>
      <w:r>
        <w:rPr>
          <w:rFonts w:ascii="Calibri" w:cs="Calibri" w:eastAsia="Calibri" w:hAnsi="Calibri"/>
          <w:color w:val="1E1E1E"/>
          <w:sz w:val="21"/>
          <w:szCs w:val="21"/>
        </w:rPr>
        <w:t xml:space="preserve">Substrate suitability remains the responsibility of the contractor responsible for the supporting construction unless Taylormade Facades has specifically accepted responsibility for that element in writing. Do not install profiles over a defective, unstable, cracked or inadequately prepared substrate.</w:t>
      </w:r>
    </w:p>
    <w:p>
      <w:pPr>
        <w:pBdr>
          <w:bottom w:val="single" w:color="E8651A" w:sz="6" w:space="4"/>
        </w:pBdr>
        <w:spacing w:after="160" w:before="320"/>
      </w:pPr>
      <w:r>
        <w:rPr>
          <w:rFonts w:ascii="Georgia" w:cs="Georgia" w:eastAsia="Georgia" w:hAnsi="Georgia"/>
          <w:b/>
          <w:bCs/>
          <w:color w:val="1E1E1E"/>
          <w:sz w:val="26"/>
          <w:szCs w:val="26"/>
        </w:rPr>
        <w:t xml:space="preserve">12. SUBSTRATE PREPARATION</w:t>
      </w:r>
    </w:p>
    <w:p>
      <w:pPr>
        <w:spacing w:after="140" w:line="276"/>
      </w:pPr>
      <w:r>
        <w:rPr>
          <w:rFonts w:ascii="Calibri" w:cs="Calibri" w:eastAsia="Calibri" w:hAnsi="Calibri"/>
          <w:color w:val="1E1E1E"/>
          <w:sz w:val="21"/>
          <w:szCs w:val="21"/>
        </w:rPr>
        <w:t xml:space="preserve">Before installation:</w:t>
      </w:r>
    </w:p>
    <w:p>
      <w:pPr>
        <w:pStyle w:val="ListParagraph"/>
        <w:numPr>
          <w:ilvl w:val="0"/>
          <w:numId w:val="2"/>
        </w:numPr>
        <w:spacing w:after="60" w:line="276"/>
      </w:pPr>
      <w:r>
        <w:rPr>
          <w:rFonts w:ascii="Calibri" w:cs="Calibri" w:eastAsia="Calibri" w:hAnsi="Calibri"/>
          <w:color w:val="1E1E1E"/>
          <w:sz w:val="21"/>
          <w:szCs w:val="21"/>
        </w:rPr>
        <w:t xml:space="preserve">Check line, level and plane of substrate.</w:t>
      </w:r>
    </w:p>
    <w:p>
      <w:pPr>
        <w:pStyle w:val="ListParagraph"/>
        <w:numPr>
          <w:ilvl w:val="0"/>
          <w:numId w:val="2"/>
        </w:numPr>
        <w:spacing w:after="60" w:line="276"/>
      </w:pPr>
      <w:r>
        <w:rPr>
          <w:rFonts w:ascii="Calibri" w:cs="Calibri" w:eastAsia="Calibri" w:hAnsi="Calibri"/>
          <w:color w:val="1E1E1E"/>
          <w:sz w:val="21"/>
          <w:szCs w:val="21"/>
        </w:rPr>
        <w:t xml:space="preserve">Confirm profile setting-out.</w:t>
      </w:r>
    </w:p>
    <w:p>
      <w:pPr>
        <w:pStyle w:val="ListParagraph"/>
        <w:numPr>
          <w:ilvl w:val="0"/>
          <w:numId w:val="2"/>
        </w:numPr>
        <w:spacing w:after="60" w:line="276"/>
      </w:pPr>
      <w:r>
        <w:rPr>
          <w:rFonts w:ascii="Calibri" w:cs="Calibri" w:eastAsia="Calibri" w:hAnsi="Calibri"/>
          <w:color w:val="1E1E1E"/>
          <w:sz w:val="21"/>
          <w:szCs w:val="21"/>
        </w:rPr>
        <w:t xml:space="preserve">Remove loose or friable material.</w:t>
      </w:r>
    </w:p>
    <w:p>
      <w:pPr>
        <w:pStyle w:val="ListParagraph"/>
        <w:numPr>
          <w:ilvl w:val="0"/>
          <w:numId w:val="2"/>
        </w:numPr>
        <w:spacing w:after="60" w:line="276"/>
      </w:pPr>
      <w:r>
        <w:rPr>
          <w:rFonts w:ascii="Calibri" w:cs="Calibri" w:eastAsia="Calibri" w:hAnsi="Calibri"/>
          <w:color w:val="1E1E1E"/>
          <w:sz w:val="21"/>
          <w:szCs w:val="21"/>
        </w:rPr>
        <w:t xml:space="preserve">Remove contamination that may impair adhesion.</w:t>
      </w:r>
    </w:p>
    <w:p>
      <w:pPr>
        <w:pStyle w:val="ListParagraph"/>
        <w:numPr>
          <w:ilvl w:val="0"/>
          <w:numId w:val="2"/>
        </w:numPr>
        <w:spacing w:after="60" w:line="276"/>
      </w:pPr>
      <w:r>
        <w:rPr>
          <w:rFonts w:ascii="Calibri" w:cs="Calibri" w:eastAsia="Calibri" w:hAnsi="Calibri"/>
          <w:color w:val="1E1E1E"/>
          <w:sz w:val="21"/>
          <w:szCs w:val="21"/>
        </w:rPr>
        <w:t xml:space="preserve">Confirm compatibility of existing coatings where present.</w:t>
      </w:r>
    </w:p>
    <w:p>
      <w:pPr>
        <w:pStyle w:val="ListParagraph"/>
        <w:numPr>
          <w:ilvl w:val="0"/>
          <w:numId w:val="2"/>
        </w:numPr>
        <w:spacing w:after="60" w:line="276"/>
      </w:pPr>
      <w:r>
        <w:rPr>
          <w:rFonts w:ascii="Calibri" w:cs="Calibri" w:eastAsia="Calibri" w:hAnsi="Calibri"/>
          <w:color w:val="1E1E1E"/>
          <w:sz w:val="21"/>
          <w:szCs w:val="21"/>
        </w:rPr>
        <w:t xml:space="preserve">Rectify significant background irregularities before profile installation.</w:t>
      </w:r>
    </w:p>
    <w:p>
      <w:pPr>
        <w:pStyle w:val="ListParagraph"/>
        <w:numPr>
          <w:ilvl w:val="0"/>
          <w:numId w:val="2"/>
        </w:numPr>
        <w:spacing w:after="60" w:line="276"/>
      </w:pPr>
      <w:r>
        <w:rPr>
          <w:rFonts w:ascii="Calibri" w:cs="Calibri" w:eastAsia="Calibri" w:hAnsi="Calibri"/>
          <w:color w:val="1E1E1E"/>
          <w:sz w:val="21"/>
          <w:szCs w:val="21"/>
        </w:rPr>
        <w:t xml:space="preserve">Confirm movement-joint positions.</w:t>
      </w:r>
    </w:p>
    <w:p>
      <w:pPr>
        <w:spacing w:after="140" w:line="276"/>
      </w:pPr>
      <w:r>
        <w:rPr>
          <w:rFonts w:ascii="Calibri" w:cs="Calibri" w:eastAsia="Calibri" w:hAnsi="Calibri"/>
          <w:color w:val="1E1E1E"/>
          <w:sz w:val="21"/>
          <w:szCs w:val="21"/>
        </w:rPr>
        <w:t xml:space="preserve">Do not use the Taylormade profile or adhesive layer to correct excessive background tolerances.</w:t>
      </w:r>
    </w:p>
    <w:p>
      <w:pPr>
        <w:pBdr>
          <w:bottom w:val="single" w:color="E8651A" w:sz="6" w:space="4"/>
        </w:pBdr>
        <w:spacing w:after="160" w:before="320"/>
      </w:pPr>
      <w:r>
        <w:rPr>
          <w:rFonts w:ascii="Georgia" w:cs="Georgia" w:eastAsia="Georgia" w:hAnsi="Georgia"/>
          <w:b/>
          <w:bCs/>
          <w:color w:val="1E1E1E"/>
          <w:sz w:val="26"/>
          <w:szCs w:val="26"/>
        </w:rPr>
        <w:t xml:space="preserve">13. FIXING</w:t>
      </w:r>
    </w:p>
    <w:p>
      <w:pPr>
        <w:spacing w:after="140" w:line="276"/>
      </w:pPr>
      <w:r>
        <w:rPr>
          <w:rFonts w:ascii="Calibri" w:cs="Calibri" w:eastAsia="Calibri" w:hAnsi="Calibri"/>
          <w:color w:val="1E1E1E"/>
          <w:sz w:val="21"/>
          <w:szCs w:val="21"/>
        </w:rPr>
        <w:t xml:space="preserve">Unless otherwise detailed, install Taylormade Facades profiles using the approved VPI bonding material compatible with the specified system. Profiles shall be fully bed bonded to the prepared supporting substrate unless an alternative fixing arrangement is shown on the approved Taylormade technical detail. Avoid isolated adhesive dabs or unsupported voids behind profiles unless specifically approved.</w:t>
      </w:r>
    </w:p>
    <w:p>
      <w:pPr>
        <w:spacing w:after="140" w:line="276"/>
      </w:pPr>
      <w:r>
        <w:rPr>
          <w:rFonts w:ascii="Calibri" w:cs="Calibri" w:eastAsia="Calibri" w:hAnsi="Calibri"/>
          <w:color w:val="1E1E1E"/>
          <w:sz w:val="21"/>
          <w:szCs w:val="21"/>
        </w:rPr>
        <w:t xml:space="preserve">Install profiles:</w:t>
      </w:r>
    </w:p>
    <w:p>
      <w:pPr>
        <w:pStyle w:val="ListParagraph"/>
        <w:numPr>
          <w:ilvl w:val="0"/>
          <w:numId w:val="2"/>
        </w:numPr>
        <w:spacing w:after="60" w:line="276"/>
      </w:pPr>
      <w:r>
        <w:rPr>
          <w:rFonts w:ascii="Calibri" w:cs="Calibri" w:eastAsia="Calibri" w:hAnsi="Calibri"/>
          <w:color w:val="1E1E1E"/>
          <w:sz w:val="21"/>
          <w:szCs w:val="21"/>
        </w:rPr>
        <w:t xml:space="preserve">True to line.</w:t>
      </w:r>
    </w:p>
    <w:p>
      <w:pPr>
        <w:pStyle w:val="ListParagraph"/>
        <w:numPr>
          <w:ilvl w:val="0"/>
          <w:numId w:val="2"/>
        </w:numPr>
        <w:spacing w:after="60" w:line="276"/>
      </w:pPr>
      <w:r>
        <w:rPr>
          <w:rFonts w:ascii="Calibri" w:cs="Calibri" w:eastAsia="Calibri" w:hAnsi="Calibri"/>
          <w:color w:val="1E1E1E"/>
          <w:sz w:val="21"/>
          <w:szCs w:val="21"/>
        </w:rPr>
        <w:t xml:space="preserve">True to level.</w:t>
      </w:r>
    </w:p>
    <w:p>
      <w:pPr>
        <w:pStyle w:val="ListParagraph"/>
        <w:numPr>
          <w:ilvl w:val="0"/>
          <w:numId w:val="2"/>
        </w:numPr>
        <w:spacing w:after="60" w:line="276"/>
      </w:pPr>
      <w:r>
        <w:rPr>
          <w:rFonts w:ascii="Calibri" w:cs="Calibri" w:eastAsia="Calibri" w:hAnsi="Calibri"/>
          <w:color w:val="1E1E1E"/>
          <w:sz w:val="21"/>
          <w:szCs w:val="21"/>
        </w:rPr>
        <w:t xml:space="preserve">Plumb where applicable.</w:t>
      </w:r>
    </w:p>
    <w:p>
      <w:pPr>
        <w:pStyle w:val="ListParagraph"/>
        <w:numPr>
          <w:ilvl w:val="0"/>
          <w:numId w:val="2"/>
        </w:numPr>
        <w:spacing w:after="60" w:line="276"/>
      </w:pPr>
      <w:r>
        <w:rPr>
          <w:rFonts w:ascii="Calibri" w:cs="Calibri" w:eastAsia="Calibri" w:hAnsi="Calibri"/>
          <w:color w:val="1E1E1E"/>
          <w:sz w:val="21"/>
          <w:szCs w:val="21"/>
        </w:rPr>
        <w:t xml:space="preserve">To the approved projection.</w:t>
      </w:r>
    </w:p>
    <w:p>
      <w:pPr>
        <w:pStyle w:val="ListParagraph"/>
        <w:numPr>
          <w:ilvl w:val="0"/>
          <w:numId w:val="2"/>
        </w:numPr>
        <w:spacing w:after="60" w:line="276"/>
      </w:pPr>
      <w:r>
        <w:rPr>
          <w:rFonts w:ascii="Calibri" w:cs="Calibri" w:eastAsia="Calibri" w:hAnsi="Calibri"/>
          <w:color w:val="1E1E1E"/>
          <w:sz w:val="21"/>
          <w:szCs w:val="21"/>
        </w:rPr>
        <w:t xml:space="preserve">With consistent joint spacing.</w:t>
      </w:r>
    </w:p>
    <w:p>
      <w:pPr>
        <w:pStyle w:val="ListParagraph"/>
        <w:numPr>
          <w:ilvl w:val="0"/>
          <w:numId w:val="2"/>
        </w:numPr>
        <w:spacing w:after="60" w:line="276"/>
      </w:pPr>
      <w:r>
        <w:rPr>
          <w:rFonts w:ascii="Calibri" w:cs="Calibri" w:eastAsia="Calibri" w:hAnsi="Calibri"/>
          <w:color w:val="1E1E1E"/>
          <w:sz w:val="21"/>
          <w:szCs w:val="21"/>
        </w:rPr>
        <w:t xml:space="preserve">Without rocking or unsupported sections.</w:t>
      </w:r>
    </w:p>
    <w:p>
      <w:pPr>
        <w:spacing w:after="140" w:line="276"/>
      </w:pPr>
      <w:r>
        <w:rPr>
          <w:rFonts w:ascii="Calibri" w:cs="Calibri" w:eastAsia="Calibri" w:hAnsi="Calibri"/>
          <w:color w:val="1E1E1E"/>
          <w:sz w:val="21"/>
          <w:szCs w:val="21"/>
        </w:rPr>
        <w:t xml:space="preserve">Additional mechanical restraint shall be provided where specified by Taylormade Facades, VPI, the project designer or structural engineer.</w:t>
      </w:r>
    </w:p>
    <w:p>
      <w:pPr>
        <w:pBdr>
          <w:bottom w:val="single" w:color="E8651A" w:sz="6" w:space="4"/>
        </w:pBdr>
        <w:spacing w:after="160" w:before="320"/>
      </w:pPr>
      <w:r>
        <w:rPr>
          <w:rFonts w:ascii="Georgia" w:cs="Georgia" w:eastAsia="Georgia" w:hAnsi="Georgia"/>
          <w:b/>
          <w:bCs/>
          <w:color w:val="1E1E1E"/>
          <w:sz w:val="26"/>
          <w:szCs w:val="26"/>
        </w:rPr>
        <w:t xml:space="preserve">14. PROFILE JOINTS</w:t>
      </w:r>
    </w:p>
    <w:p>
      <w:pPr>
        <w:spacing w:after="140" w:line="276"/>
      </w:pPr>
      <w:r>
        <w:rPr>
          <w:rFonts w:ascii="Calibri" w:cs="Calibri" w:eastAsia="Calibri" w:hAnsi="Calibri"/>
          <w:color w:val="1E1E1E"/>
          <w:sz w:val="21"/>
          <w:szCs w:val="21"/>
        </w:rPr>
        <w:t xml:space="preserve">Install adjoining profiles accurately to the approved joint arrangement. Profile-to-profile joints shall be:</w:t>
      </w:r>
    </w:p>
    <w:p>
      <w:pPr>
        <w:pStyle w:val="ListParagraph"/>
        <w:numPr>
          <w:ilvl w:val="0"/>
          <w:numId w:val="2"/>
        </w:numPr>
        <w:spacing w:after="60" w:line="276"/>
      </w:pPr>
      <w:r>
        <w:rPr>
          <w:rFonts w:ascii="Calibri" w:cs="Calibri" w:eastAsia="Calibri" w:hAnsi="Calibri"/>
          <w:color w:val="1E1E1E"/>
          <w:sz w:val="21"/>
          <w:szCs w:val="21"/>
        </w:rPr>
        <w:t xml:space="preserve">Clean.</w:t>
      </w:r>
    </w:p>
    <w:p>
      <w:pPr>
        <w:pStyle w:val="ListParagraph"/>
        <w:numPr>
          <w:ilvl w:val="0"/>
          <w:numId w:val="2"/>
        </w:numPr>
        <w:spacing w:after="60" w:line="276"/>
      </w:pPr>
      <w:r>
        <w:rPr>
          <w:rFonts w:ascii="Calibri" w:cs="Calibri" w:eastAsia="Calibri" w:hAnsi="Calibri"/>
          <w:color w:val="1E1E1E"/>
          <w:sz w:val="21"/>
          <w:szCs w:val="21"/>
        </w:rPr>
        <w:t xml:space="preserve">Accurately aligned.</w:t>
      </w:r>
    </w:p>
    <w:p>
      <w:pPr>
        <w:pStyle w:val="ListParagraph"/>
        <w:numPr>
          <w:ilvl w:val="0"/>
          <w:numId w:val="2"/>
        </w:numPr>
        <w:spacing w:after="60" w:line="276"/>
      </w:pPr>
      <w:r>
        <w:rPr>
          <w:rFonts w:ascii="Calibri" w:cs="Calibri" w:eastAsia="Calibri" w:hAnsi="Calibri"/>
          <w:color w:val="1E1E1E"/>
          <w:sz w:val="21"/>
          <w:szCs w:val="21"/>
        </w:rPr>
        <w:t xml:space="preserve">Properly bonded.</w:t>
      </w:r>
    </w:p>
    <w:p>
      <w:pPr>
        <w:pStyle w:val="ListParagraph"/>
        <w:numPr>
          <w:ilvl w:val="0"/>
          <w:numId w:val="2"/>
        </w:numPr>
        <w:spacing w:after="60" w:line="276"/>
      </w:pPr>
      <w:r>
        <w:rPr>
          <w:rFonts w:ascii="Calibri" w:cs="Calibri" w:eastAsia="Calibri" w:hAnsi="Calibri"/>
          <w:color w:val="1E1E1E"/>
          <w:sz w:val="21"/>
          <w:szCs w:val="21"/>
        </w:rPr>
        <w:t xml:space="preserve">Treated using the approved Taylormade/VPI jointing method.</w:t>
      </w:r>
    </w:p>
    <w:p>
      <w:pPr>
        <w:pStyle w:val="ListParagraph"/>
        <w:numPr>
          <w:ilvl w:val="0"/>
          <w:numId w:val="2"/>
        </w:numPr>
        <w:spacing w:after="60" w:line="276"/>
      </w:pPr>
      <w:r>
        <w:rPr>
          <w:rFonts w:ascii="Calibri" w:cs="Calibri" w:eastAsia="Calibri" w:hAnsi="Calibri"/>
          <w:color w:val="1E1E1E"/>
          <w:sz w:val="21"/>
          <w:szCs w:val="21"/>
        </w:rPr>
        <w:t xml:space="preserve">Finished to minimise visible discontinuity after completion.</w:t>
      </w:r>
    </w:p>
    <w:p>
      <w:pPr>
        <w:spacing w:after="140" w:line="276"/>
      </w:pPr>
      <w:r>
        <w:rPr>
          <w:rFonts w:ascii="Calibri" w:cs="Calibri" w:eastAsia="Calibri" w:hAnsi="Calibri"/>
          <w:color w:val="1E1E1E"/>
          <w:sz w:val="21"/>
          <w:szCs w:val="21"/>
        </w:rPr>
        <w:t xml:space="preserve">Do not fill or bridge joints using unapproved rigid fillers, mastics, sealants or coatings. Joint treatment shall remain compatible with the VPI coating/finish system. Site-applied coating shall not be relied upon to accommodate structural or substrate movement.</w:t>
      </w:r>
    </w:p>
    <w:p>
      <w:pPr>
        <w:pBdr>
          <w:bottom w:val="single" w:color="E8651A" w:sz="6" w:space="4"/>
        </w:pBdr>
        <w:spacing w:after="160" w:before="320"/>
      </w:pPr>
      <w:r>
        <w:rPr>
          <w:rFonts w:ascii="Georgia" w:cs="Georgia" w:eastAsia="Georgia" w:hAnsi="Georgia"/>
          <w:b/>
          <w:bCs/>
          <w:color w:val="1E1E1E"/>
          <w:sz w:val="26"/>
          <w:szCs w:val="26"/>
        </w:rPr>
        <w:t xml:space="preserve">15. MOVEMENT JOINTS</w:t>
      </w:r>
    </w:p>
    <w:p>
      <w:pPr>
        <w:spacing w:after="140" w:line="276"/>
      </w:pPr>
      <w:r>
        <w:rPr>
          <w:rFonts w:ascii="Calibri" w:cs="Calibri" w:eastAsia="Calibri" w:hAnsi="Calibri"/>
          <w:color w:val="1E1E1E"/>
          <w:sz w:val="21"/>
          <w:szCs w:val="21"/>
        </w:rPr>
        <w:t xml:space="preserve">Existing structural, substrate or designed movement joints shall not be rigidly bridged by Taylormade EPS profiles unless a specific engineered detail has been approved. Carry movement joints through the façade profile/coating system where required by the project design.</w:t>
      </w:r>
    </w:p>
    <w:p>
      <w:pPr>
        <w:spacing w:after="140" w:line="276"/>
      </w:pPr>
      <w:r>
        <w:rPr>
          <w:rFonts w:ascii="Calibri" w:cs="Calibri" w:eastAsia="Calibri" w:hAnsi="Calibri"/>
          <w:color w:val="1E1E1E"/>
          <w:sz w:val="21"/>
          <w:szCs w:val="21"/>
        </w:rPr>
        <w:t xml:space="preserve">Coordinate profile joints with:</w:t>
      </w:r>
    </w:p>
    <w:p>
      <w:pPr>
        <w:pStyle w:val="ListParagraph"/>
        <w:numPr>
          <w:ilvl w:val="0"/>
          <w:numId w:val="2"/>
        </w:numPr>
        <w:spacing w:after="60" w:line="276"/>
      </w:pPr>
      <w:r>
        <w:rPr>
          <w:rFonts w:ascii="Calibri" w:cs="Calibri" w:eastAsia="Calibri" w:hAnsi="Calibri"/>
          <w:color w:val="1E1E1E"/>
          <w:sz w:val="21"/>
          <w:szCs w:val="21"/>
        </w:rPr>
        <w:t xml:space="preserve">Structural movement joints.</w:t>
      </w:r>
    </w:p>
    <w:p>
      <w:pPr>
        <w:pStyle w:val="ListParagraph"/>
        <w:numPr>
          <w:ilvl w:val="0"/>
          <w:numId w:val="2"/>
        </w:numPr>
        <w:spacing w:after="60" w:line="276"/>
      </w:pPr>
      <w:r>
        <w:rPr>
          <w:rFonts w:ascii="Calibri" w:cs="Calibri" w:eastAsia="Calibri" w:hAnsi="Calibri"/>
          <w:color w:val="1E1E1E"/>
          <w:sz w:val="21"/>
          <w:szCs w:val="21"/>
        </w:rPr>
        <w:t xml:space="preserve">Masonry movement joints.</w:t>
      </w:r>
    </w:p>
    <w:p>
      <w:pPr>
        <w:pStyle w:val="ListParagraph"/>
        <w:numPr>
          <w:ilvl w:val="0"/>
          <w:numId w:val="2"/>
        </w:numPr>
        <w:spacing w:after="60" w:line="276"/>
      </w:pPr>
      <w:r>
        <w:rPr>
          <w:rFonts w:ascii="Calibri" w:cs="Calibri" w:eastAsia="Calibri" w:hAnsi="Calibri"/>
          <w:color w:val="1E1E1E"/>
          <w:sz w:val="21"/>
          <w:szCs w:val="21"/>
        </w:rPr>
        <w:t xml:space="preserve">Render system movement joints.</w:t>
      </w:r>
    </w:p>
    <w:p>
      <w:pPr>
        <w:pStyle w:val="ListParagraph"/>
        <w:numPr>
          <w:ilvl w:val="0"/>
          <w:numId w:val="2"/>
        </w:numPr>
        <w:spacing w:after="60" w:line="276"/>
      </w:pPr>
      <w:r>
        <w:rPr>
          <w:rFonts w:ascii="Calibri" w:cs="Calibri" w:eastAsia="Calibri" w:hAnsi="Calibri"/>
          <w:color w:val="1E1E1E"/>
          <w:sz w:val="21"/>
          <w:szCs w:val="21"/>
        </w:rPr>
        <w:t xml:space="preserve">Changes in substrate.</w:t>
      </w:r>
    </w:p>
    <w:p>
      <w:pPr>
        <w:pStyle w:val="ListParagraph"/>
        <w:numPr>
          <w:ilvl w:val="0"/>
          <w:numId w:val="2"/>
        </w:numPr>
        <w:spacing w:after="60" w:line="276"/>
      </w:pPr>
      <w:r>
        <w:rPr>
          <w:rFonts w:ascii="Calibri" w:cs="Calibri" w:eastAsia="Calibri" w:hAnsi="Calibri"/>
          <w:color w:val="1E1E1E"/>
          <w:sz w:val="21"/>
          <w:szCs w:val="21"/>
        </w:rPr>
        <w:t xml:space="preserve">Significant changes in building geometry.</w:t>
      </w:r>
    </w:p>
    <w:p>
      <w:pPr>
        <w:spacing w:after="140" w:line="276"/>
      </w:pPr>
      <w:r>
        <w:rPr>
          <w:rFonts w:ascii="Calibri" w:cs="Calibri" w:eastAsia="Calibri" w:hAnsi="Calibri"/>
          <w:color w:val="1E1E1E"/>
          <w:sz w:val="21"/>
          <w:szCs w:val="21"/>
        </w:rPr>
        <w:t xml:space="preserve">Movement-joint design remains subject to the requirements of the project architect, structural engineer and relevant façade/render system designer.</w:t>
      </w:r>
    </w:p>
    <w:p>
      <w:pPr>
        <w:pBdr>
          <w:bottom w:val="single" w:color="E8651A" w:sz="6" w:space="4"/>
        </w:pBdr>
        <w:spacing w:after="160" w:before="320"/>
      </w:pPr>
      <w:r>
        <w:rPr>
          <w:rFonts w:ascii="Georgia" w:cs="Georgia" w:eastAsia="Georgia" w:hAnsi="Georgia"/>
          <w:b/>
          <w:bCs/>
          <w:color w:val="1E1E1E"/>
          <w:sz w:val="26"/>
          <w:szCs w:val="26"/>
        </w:rPr>
        <w:t xml:space="preserve">16. FALSE / DECORATIVE JOINTS</w:t>
      </w:r>
    </w:p>
    <w:p>
      <w:pPr>
        <w:spacing w:after="140" w:line="276"/>
      </w:pPr>
      <w:r>
        <w:rPr>
          <w:rFonts w:ascii="Calibri" w:cs="Calibri" w:eastAsia="Calibri" w:hAnsi="Calibri"/>
          <w:color w:val="1E1E1E"/>
          <w:sz w:val="21"/>
          <w:szCs w:val="21"/>
        </w:rPr>
        <w:t xml:space="preserve">Where decorative or false joints are required within Taylormade profiles:</w:t>
      </w:r>
    </w:p>
    <w:p>
      <w:pPr>
        <w:pStyle w:val="ListParagraph"/>
        <w:numPr>
          <w:ilvl w:val="0"/>
          <w:numId w:val="2"/>
        </w:numPr>
        <w:spacing w:after="60" w:line="276"/>
      </w:pPr>
      <w:r>
        <w:rPr>
          <w:rFonts w:ascii="Calibri" w:cs="Calibri" w:eastAsia="Calibri" w:hAnsi="Calibri"/>
          <w:color w:val="1E1E1E"/>
          <w:sz w:val="21"/>
          <w:szCs w:val="21"/>
        </w:rPr>
        <w:t xml:space="preserve">Form to the dimensions shown on approved drawings.</w:t>
      </w:r>
    </w:p>
    <w:p>
      <w:pPr>
        <w:pStyle w:val="ListParagraph"/>
        <w:numPr>
          <w:ilvl w:val="0"/>
          <w:numId w:val="2"/>
        </w:numPr>
        <w:spacing w:after="60" w:line="276"/>
      </w:pPr>
      <w:r>
        <w:rPr>
          <w:rFonts w:ascii="Calibri" w:cs="Calibri" w:eastAsia="Calibri" w:hAnsi="Calibri"/>
          <w:color w:val="1E1E1E"/>
          <w:sz w:val="21"/>
          <w:szCs w:val="21"/>
        </w:rPr>
        <w:t xml:space="preserve">Ensure joints are decorative only and are not represented as structural movement joints.</w:t>
      </w:r>
    </w:p>
    <w:p>
      <w:pPr>
        <w:pStyle w:val="ListParagraph"/>
        <w:numPr>
          <w:ilvl w:val="0"/>
          <w:numId w:val="2"/>
        </w:numPr>
        <w:spacing w:after="60" w:line="276"/>
      </w:pPr>
      <w:r>
        <w:rPr>
          <w:rFonts w:ascii="Calibri" w:cs="Calibri" w:eastAsia="Calibri" w:hAnsi="Calibri"/>
          <w:color w:val="1E1E1E"/>
          <w:sz w:val="21"/>
          <w:szCs w:val="21"/>
        </w:rPr>
        <w:t xml:space="preserve">Treat with a VPI/Taylormade-approved material compatible with the surrounding finish.</w:t>
      </w:r>
    </w:p>
    <w:p>
      <w:pPr>
        <w:pStyle w:val="ListParagraph"/>
        <w:numPr>
          <w:ilvl w:val="0"/>
          <w:numId w:val="2"/>
        </w:numPr>
        <w:spacing w:after="60" w:line="276"/>
      </w:pPr>
      <w:r>
        <w:rPr>
          <w:rFonts w:ascii="Calibri" w:cs="Calibri" w:eastAsia="Calibri" w:hAnsi="Calibri"/>
          <w:color w:val="1E1E1E"/>
          <w:sz w:val="21"/>
          <w:szCs w:val="21"/>
        </w:rPr>
        <w:t xml:space="preserve">Do not use decorative joints as a substitute for required structural or substrate movement joints.</w:t>
      </w:r>
    </w:p>
    <w:p>
      <w:pPr>
        <w:pBdr>
          <w:bottom w:val="single" w:color="E8651A" w:sz="6" w:space="4"/>
        </w:pBdr>
        <w:spacing w:after="160" w:before="320"/>
      </w:pPr>
      <w:r>
        <w:rPr>
          <w:rFonts w:ascii="Georgia" w:cs="Georgia" w:eastAsia="Georgia" w:hAnsi="Georgia"/>
          <w:b/>
          <w:bCs/>
          <w:color w:val="1E1E1E"/>
          <w:sz w:val="26"/>
          <w:szCs w:val="26"/>
        </w:rPr>
        <w:t xml:space="preserve">17. WINDOW CILLS</w:t>
      </w:r>
    </w:p>
    <w:p>
      <w:pPr>
        <w:spacing w:after="40"/>
      </w:pPr>
      <w:r>
        <w:rPr>
          <w:rFonts w:ascii="Calibri" w:cs="Calibri" w:eastAsia="Calibri" w:hAnsi="Calibri"/>
          <w:b/>
          <w:bCs/>
          <w:caps/>
          <w:color w:val="6B6B6B"/>
          <w:sz w:val="19"/>
          <w:szCs w:val="19"/>
        </w:rPr>
        <w:t xml:space="preserve">Description</w:t>
      </w:r>
    </w:p>
    <w:p>
      <w:pPr>
        <w:spacing w:after="140" w:line="276"/>
      </w:pPr>
      <w:r>
        <w:rPr>
          <w:rFonts w:ascii="Calibri" w:cs="Calibri" w:eastAsia="Calibri" w:hAnsi="Calibri"/>
          <w:color w:val="1E1E1E"/>
          <w:sz w:val="21"/>
          <w:szCs w:val="21"/>
        </w:rPr>
        <w:t xml:space="preserve">Stooled, non-stooled or surface-mounted architectural EPS window cill manufactured to project-specific dimensions.</w:t>
      </w:r>
    </w:p>
    <w:p>
      <w:pPr>
        <w:spacing w:after="40"/>
      </w:pPr>
      <w:r>
        <w:rPr>
          <w:rFonts w:ascii="Calibri" w:cs="Calibri" w:eastAsia="Calibri" w:hAnsi="Calibri"/>
          <w:b/>
          <w:bCs/>
          <w:caps/>
          <w:color w:val="6B6B6B"/>
          <w:sz w:val="19"/>
          <w:szCs w:val="19"/>
        </w:rPr>
        <w:t xml:space="preserve">Provide Approved</w:t>
      </w:r>
    </w:p>
    <w:p>
      <w:pPr>
        <w:pStyle w:val="ListParagraph"/>
        <w:numPr>
          <w:ilvl w:val="0"/>
          <w:numId w:val="2"/>
        </w:numPr>
        <w:spacing w:after="60" w:line="276"/>
      </w:pPr>
      <w:r>
        <w:rPr>
          <w:rFonts w:ascii="Calibri" w:cs="Calibri" w:eastAsia="Calibri" w:hAnsi="Calibri"/>
          <w:color w:val="1E1E1E"/>
          <w:sz w:val="21"/>
          <w:szCs w:val="21"/>
        </w:rPr>
        <w:t xml:space="preserve">Projection.</w:t>
      </w:r>
    </w:p>
    <w:p>
      <w:pPr>
        <w:pStyle w:val="ListParagraph"/>
        <w:numPr>
          <w:ilvl w:val="0"/>
          <w:numId w:val="2"/>
        </w:numPr>
        <w:spacing w:after="60" w:line="276"/>
      </w:pPr>
      <w:r>
        <w:rPr>
          <w:rFonts w:ascii="Calibri" w:cs="Calibri" w:eastAsia="Calibri" w:hAnsi="Calibri"/>
          <w:color w:val="1E1E1E"/>
          <w:sz w:val="21"/>
          <w:szCs w:val="21"/>
        </w:rPr>
        <w:t xml:space="preserve">Fall.</w:t>
      </w:r>
    </w:p>
    <w:p>
      <w:pPr>
        <w:pStyle w:val="ListParagraph"/>
        <w:numPr>
          <w:ilvl w:val="0"/>
          <w:numId w:val="2"/>
        </w:numPr>
        <w:spacing w:after="60" w:line="276"/>
      </w:pPr>
      <w:r>
        <w:rPr>
          <w:rFonts w:ascii="Calibri" w:cs="Calibri" w:eastAsia="Calibri" w:hAnsi="Calibri"/>
          <w:color w:val="1E1E1E"/>
          <w:sz w:val="21"/>
          <w:szCs w:val="21"/>
        </w:rPr>
        <w:t xml:space="preserve">Drip detail.</w:t>
      </w:r>
    </w:p>
    <w:p>
      <w:pPr>
        <w:pStyle w:val="ListParagraph"/>
        <w:numPr>
          <w:ilvl w:val="0"/>
          <w:numId w:val="2"/>
        </w:numPr>
        <w:spacing w:after="60" w:line="276"/>
      </w:pPr>
      <w:r>
        <w:rPr>
          <w:rFonts w:ascii="Calibri" w:cs="Calibri" w:eastAsia="Calibri" w:hAnsi="Calibri"/>
          <w:color w:val="1E1E1E"/>
          <w:sz w:val="21"/>
          <w:szCs w:val="21"/>
        </w:rPr>
        <w:t xml:space="preserve">End/stool arrangement.</w:t>
      </w:r>
    </w:p>
    <w:p>
      <w:pPr>
        <w:pStyle w:val="ListParagraph"/>
        <w:numPr>
          <w:ilvl w:val="0"/>
          <w:numId w:val="2"/>
        </w:numPr>
        <w:spacing w:after="60" w:line="276"/>
      </w:pPr>
      <w:r>
        <w:rPr>
          <w:rFonts w:ascii="Calibri" w:cs="Calibri" w:eastAsia="Calibri" w:hAnsi="Calibri"/>
          <w:color w:val="1E1E1E"/>
          <w:sz w:val="21"/>
          <w:szCs w:val="21"/>
        </w:rPr>
        <w:t xml:space="preserve">Window interface.</w:t>
      </w:r>
    </w:p>
    <w:p>
      <w:pPr>
        <w:spacing w:after="140" w:line="276"/>
      </w:pPr>
      <w:r>
        <w:rPr>
          <w:rFonts w:ascii="Calibri" w:cs="Calibri" w:eastAsia="Calibri" w:hAnsi="Calibri"/>
          <w:color w:val="1E1E1E"/>
          <w:sz w:val="21"/>
          <w:szCs w:val="21"/>
        </w:rPr>
        <w:t xml:space="preserve">Install fully bed bonded to the approved substrate. Sealant between the cill and window/frame system to be provided by the responsible trade unless specifically included in Taylormade Facades’ scope. Do not obstruct designed window-frame drainage paths.</w:t>
      </w:r>
    </w:p>
    <w:p>
      <w:pPr>
        <w:pBdr>
          <w:bottom w:val="single" w:color="E8651A" w:sz="6" w:space="4"/>
        </w:pBdr>
        <w:spacing w:after="160" w:before="320"/>
      </w:pPr>
      <w:r>
        <w:rPr>
          <w:rFonts w:ascii="Georgia" w:cs="Georgia" w:eastAsia="Georgia" w:hAnsi="Georgia"/>
          <w:b/>
          <w:bCs/>
          <w:color w:val="1E1E1E"/>
          <w:sz w:val="26"/>
          <w:szCs w:val="26"/>
        </w:rPr>
        <w:t xml:space="preserve">18. WINDOW HEADS</w:t>
      </w:r>
    </w:p>
    <w:p>
      <w:pPr>
        <w:spacing w:after="40"/>
      </w:pPr>
      <w:r>
        <w:rPr>
          <w:rFonts w:ascii="Calibri" w:cs="Calibri" w:eastAsia="Calibri" w:hAnsi="Calibri"/>
          <w:b/>
          <w:bCs/>
          <w:caps/>
          <w:color w:val="6B6B6B"/>
          <w:sz w:val="19"/>
          <w:szCs w:val="19"/>
        </w:rPr>
        <w:t xml:space="preserve">Description</w:t>
      </w:r>
    </w:p>
    <w:p>
      <w:pPr>
        <w:spacing w:after="140" w:line="276"/>
      </w:pPr>
      <w:r>
        <w:rPr>
          <w:rFonts w:ascii="Calibri" w:cs="Calibri" w:eastAsia="Calibri" w:hAnsi="Calibri"/>
          <w:color w:val="1E1E1E"/>
          <w:sz w:val="21"/>
          <w:szCs w:val="21"/>
        </w:rPr>
        <w:t xml:space="preserve">Project-specific architectural window-head profile manufactured to approved dimensions.</w:t>
      </w:r>
    </w:p>
    <w:p>
      <w:pPr>
        <w:spacing w:after="40"/>
      </w:pPr>
      <w:r>
        <w:rPr>
          <w:rFonts w:ascii="Calibri" w:cs="Calibri" w:eastAsia="Calibri" w:hAnsi="Calibri"/>
          <w:b/>
          <w:bCs/>
          <w:caps/>
          <w:color w:val="6B6B6B"/>
          <w:sz w:val="19"/>
          <w:szCs w:val="19"/>
        </w:rPr>
        <w:t xml:space="preserve">Profiles May Incorporate or Coordinate With</w:t>
      </w:r>
    </w:p>
    <w:p>
      <w:pPr>
        <w:pStyle w:val="ListParagraph"/>
        <w:numPr>
          <w:ilvl w:val="0"/>
          <w:numId w:val="2"/>
        </w:numPr>
        <w:spacing w:after="60" w:line="276"/>
      </w:pPr>
      <w:r>
        <w:rPr>
          <w:rFonts w:ascii="Calibri" w:cs="Calibri" w:eastAsia="Calibri" w:hAnsi="Calibri"/>
          <w:color w:val="1E1E1E"/>
          <w:sz w:val="21"/>
          <w:szCs w:val="21"/>
        </w:rPr>
        <w:t xml:space="preserve">Keystones.</w:t>
      </w:r>
    </w:p>
    <w:p>
      <w:pPr>
        <w:pStyle w:val="ListParagraph"/>
        <w:numPr>
          <w:ilvl w:val="0"/>
          <w:numId w:val="2"/>
        </w:numPr>
        <w:spacing w:after="60" w:line="276"/>
      </w:pPr>
      <w:r>
        <w:rPr>
          <w:rFonts w:ascii="Calibri" w:cs="Calibri" w:eastAsia="Calibri" w:hAnsi="Calibri"/>
          <w:color w:val="1E1E1E"/>
          <w:sz w:val="21"/>
          <w:szCs w:val="21"/>
        </w:rPr>
        <w:t xml:space="preserve">Decorative bands.</w:t>
      </w:r>
    </w:p>
    <w:p>
      <w:pPr>
        <w:pStyle w:val="ListParagraph"/>
        <w:numPr>
          <w:ilvl w:val="0"/>
          <w:numId w:val="2"/>
        </w:numPr>
        <w:spacing w:after="60" w:line="276"/>
      </w:pPr>
      <w:r>
        <w:rPr>
          <w:rFonts w:ascii="Calibri" w:cs="Calibri" w:eastAsia="Calibri" w:hAnsi="Calibri"/>
          <w:color w:val="1E1E1E"/>
          <w:sz w:val="21"/>
          <w:szCs w:val="21"/>
        </w:rPr>
        <w:t xml:space="preserve">Surrounds.</w:t>
      </w:r>
    </w:p>
    <w:p>
      <w:pPr>
        <w:pStyle w:val="ListParagraph"/>
        <w:numPr>
          <w:ilvl w:val="0"/>
          <w:numId w:val="2"/>
        </w:numPr>
        <w:spacing w:after="60" w:line="276"/>
      </w:pPr>
      <w:r>
        <w:rPr>
          <w:rFonts w:ascii="Calibri" w:cs="Calibri" w:eastAsia="Calibri" w:hAnsi="Calibri"/>
          <w:color w:val="1E1E1E"/>
          <w:sz w:val="21"/>
          <w:szCs w:val="21"/>
        </w:rPr>
        <w:t xml:space="preserve">Returns.</w:t>
      </w:r>
    </w:p>
    <w:p>
      <w:pPr>
        <w:pStyle w:val="ListParagraph"/>
        <w:numPr>
          <w:ilvl w:val="0"/>
          <w:numId w:val="2"/>
        </w:numPr>
        <w:spacing w:after="60" w:line="276"/>
      </w:pPr>
      <w:r>
        <w:rPr>
          <w:rFonts w:ascii="Calibri" w:cs="Calibri" w:eastAsia="Calibri" w:hAnsi="Calibri"/>
          <w:color w:val="1E1E1E"/>
          <w:sz w:val="21"/>
          <w:szCs w:val="21"/>
        </w:rPr>
        <w:t xml:space="preserve">Drip details.</w:t>
      </w:r>
    </w:p>
    <w:p>
      <w:pPr>
        <w:spacing w:after="140" w:line="276"/>
      </w:pPr>
      <w:r>
        <w:rPr>
          <w:rFonts w:ascii="Calibri" w:cs="Calibri" w:eastAsia="Calibri" w:hAnsi="Calibri"/>
          <w:color w:val="1E1E1E"/>
          <w:sz w:val="21"/>
          <w:szCs w:val="21"/>
        </w:rPr>
        <w:t xml:space="preserve">Install fully bed bonded to the approved substrate using the specified VPI-compatible fixing system. Coordinate with lintels, masonry, windows and render interfaces.</w:t>
      </w:r>
    </w:p>
    <w:p>
      <w:pPr>
        <w:pBdr>
          <w:bottom w:val="single" w:color="E8651A" w:sz="6" w:space="4"/>
        </w:pBdr>
        <w:spacing w:after="160" w:before="320"/>
      </w:pPr>
      <w:r>
        <w:rPr>
          <w:rFonts w:ascii="Georgia" w:cs="Georgia" w:eastAsia="Georgia" w:hAnsi="Georgia"/>
          <w:b/>
          <w:bCs/>
          <w:color w:val="1E1E1E"/>
          <w:sz w:val="26"/>
          <w:szCs w:val="26"/>
        </w:rPr>
        <w:t xml:space="preserve">19. KEYSTONES</w:t>
      </w:r>
    </w:p>
    <w:p>
      <w:pPr>
        <w:spacing w:after="40"/>
      </w:pPr>
      <w:r>
        <w:rPr>
          <w:rFonts w:ascii="Calibri" w:cs="Calibri" w:eastAsia="Calibri" w:hAnsi="Calibri"/>
          <w:b/>
          <w:bCs/>
          <w:caps/>
          <w:color w:val="6B6B6B"/>
          <w:sz w:val="19"/>
          <w:szCs w:val="19"/>
        </w:rPr>
        <w:t xml:space="preserve">Description</w:t>
      </w:r>
    </w:p>
    <w:p>
      <w:pPr>
        <w:spacing w:after="140" w:line="276"/>
      </w:pPr>
      <w:r>
        <w:rPr>
          <w:rFonts w:ascii="Calibri" w:cs="Calibri" w:eastAsia="Calibri" w:hAnsi="Calibri"/>
          <w:color w:val="1E1E1E"/>
          <w:sz w:val="21"/>
          <w:szCs w:val="21"/>
        </w:rPr>
        <w:t xml:space="preserve">Decorative feature keystone manufactured to the approved profile and dimensions.</w:t>
      </w:r>
    </w:p>
    <w:p>
      <w:pPr>
        <w:spacing w:after="140" w:line="276"/>
      </w:pPr>
      <w:r>
        <w:rPr>
          <w:rFonts w:ascii="Calibri" w:cs="Calibri" w:eastAsia="Calibri" w:hAnsi="Calibri"/>
          <w:color w:val="1E1E1E"/>
          <w:sz w:val="21"/>
          <w:szCs w:val="21"/>
        </w:rPr>
        <w:t xml:space="preserve">Locate centrally over the relevant opening unless drawings indicate otherwise. Install using the same approved VPI/Taylormade system applicable to the adjoining façade profiles. Do not use Parex, Sika or other alternative bonding products unless specifically approved in writing as a project variation.</w:t>
      </w:r>
    </w:p>
    <w:p>
      <w:pPr>
        <w:pBdr>
          <w:bottom w:val="single" w:color="E8651A" w:sz="6" w:space="4"/>
        </w:pBdr>
        <w:spacing w:after="160" w:before="320"/>
      </w:pPr>
      <w:r>
        <w:rPr>
          <w:rFonts w:ascii="Georgia" w:cs="Georgia" w:eastAsia="Georgia" w:hAnsi="Georgia"/>
          <w:b/>
          <w:bCs/>
          <w:color w:val="1E1E1E"/>
          <w:sz w:val="26"/>
          <w:szCs w:val="26"/>
        </w:rPr>
        <w:t xml:space="preserve">20. CORNICES</w:t>
      </w:r>
    </w:p>
    <w:p>
      <w:pPr>
        <w:spacing w:after="40"/>
      </w:pPr>
      <w:r>
        <w:rPr>
          <w:rFonts w:ascii="Calibri" w:cs="Calibri" w:eastAsia="Calibri" w:hAnsi="Calibri"/>
          <w:b/>
          <w:bCs/>
          <w:caps/>
          <w:color w:val="6B6B6B"/>
          <w:sz w:val="19"/>
          <w:szCs w:val="19"/>
        </w:rPr>
        <w:t xml:space="preserve">Description</w:t>
      </w:r>
    </w:p>
    <w:p>
      <w:pPr>
        <w:spacing w:after="140" w:line="276"/>
      </w:pPr>
      <w:r>
        <w:rPr>
          <w:rFonts w:ascii="Calibri" w:cs="Calibri" w:eastAsia="Calibri" w:hAnsi="Calibri"/>
          <w:color w:val="1E1E1E"/>
          <w:sz w:val="21"/>
          <w:szCs w:val="21"/>
        </w:rPr>
        <w:t xml:space="preserve">Project-specific cornice profile for eaves, floor lines or decorative horizontal façade features.</w:t>
      </w:r>
    </w:p>
    <w:p>
      <w:pPr>
        <w:spacing w:after="40"/>
      </w:pPr>
      <w:r>
        <w:rPr>
          <w:rFonts w:ascii="Calibri" w:cs="Calibri" w:eastAsia="Calibri" w:hAnsi="Calibri"/>
          <w:b/>
          <w:bCs/>
          <w:caps/>
          <w:color w:val="6B6B6B"/>
          <w:sz w:val="19"/>
          <w:szCs w:val="19"/>
        </w:rPr>
        <w:t xml:space="preserve">Provide Approved</w:t>
      </w:r>
    </w:p>
    <w:p>
      <w:pPr>
        <w:pStyle w:val="ListParagraph"/>
        <w:numPr>
          <w:ilvl w:val="0"/>
          <w:numId w:val="2"/>
        </w:numPr>
        <w:spacing w:after="60" w:line="276"/>
      </w:pPr>
      <w:r>
        <w:rPr>
          <w:rFonts w:ascii="Calibri" w:cs="Calibri" w:eastAsia="Calibri" w:hAnsi="Calibri"/>
          <w:color w:val="1E1E1E"/>
          <w:sz w:val="21"/>
          <w:szCs w:val="21"/>
        </w:rPr>
        <w:t xml:space="preserve">Projection.</w:t>
      </w:r>
    </w:p>
    <w:p>
      <w:pPr>
        <w:pStyle w:val="ListParagraph"/>
        <w:numPr>
          <w:ilvl w:val="0"/>
          <w:numId w:val="2"/>
        </w:numPr>
        <w:spacing w:after="60" w:line="276"/>
      </w:pPr>
      <w:r>
        <w:rPr>
          <w:rFonts w:ascii="Calibri" w:cs="Calibri" w:eastAsia="Calibri" w:hAnsi="Calibri"/>
          <w:color w:val="1E1E1E"/>
          <w:sz w:val="21"/>
          <w:szCs w:val="21"/>
        </w:rPr>
        <w:t xml:space="preserve">Depth.</w:t>
      </w:r>
    </w:p>
    <w:p>
      <w:pPr>
        <w:pStyle w:val="ListParagraph"/>
        <w:numPr>
          <w:ilvl w:val="0"/>
          <w:numId w:val="2"/>
        </w:numPr>
        <w:spacing w:after="60" w:line="276"/>
      </w:pPr>
      <w:r>
        <w:rPr>
          <w:rFonts w:ascii="Calibri" w:cs="Calibri" w:eastAsia="Calibri" w:hAnsi="Calibri"/>
          <w:color w:val="1E1E1E"/>
          <w:sz w:val="21"/>
          <w:szCs w:val="21"/>
        </w:rPr>
        <w:t xml:space="preserve">Drips.</w:t>
      </w:r>
    </w:p>
    <w:p>
      <w:pPr>
        <w:pStyle w:val="ListParagraph"/>
        <w:numPr>
          <w:ilvl w:val="0"/>
          <w:numId w:val="2"/>
        </w:numPr>
        <w:spacing w:after="60" w:line="276"/>
      </w:pPr>
      <w:r>
        <w:rPr>
          <w:rFonts w:ascii="Calibri" w:cs="Calibri" w:eastAsia="Calibri" w:hAnsi="Calibri"/>
          <w:color w:val="1E1E1E"/>
          <w:sz w:val="21"/>
          <w:szCs w:val="21"/>
        </w:rPr>
        <w:t xml:space="preserve">Falls where required.</w:t>
      </w:r>
    </w:p>
    <w:p>
      <w:pPr>
        <w:pStyle w:val="ListParagraph"/>
        <w:numPr>
          <w:ilvl w:val="0"/>
          <w:numId w:val="2"/>
        </w:numPr>
        <w:spacing w:after="60" w:line="276"/>
      </w:pPr>
      <w:r>
        <w:rPr>
          <w:rFonts w:ascii="Calibri" w:cs="Calibri" w:eastAsia="Calibri" w:hAnsi="Calibri"/>
          <w:color w:val="1E1E1E"/>
          <w:sz w:val="21"/>
          <w:szCs w:val="21"/>
        </w:rPr>
        <w:t xml:space="preserve">Returns/end conditions.</w:t>
      </w:r>
    </w:p>
    <w:p>
      <w:pPr>
        <w:pStyle w:val="ListParagraph"/>
        <w:numPr>
          <w:ilvl w:val="0"/>
          <w:numId w:val="2"/>
        </w:numPr>
        <w:spacing w:after="60" w:line="276"/>
      </w:pPr>
      <w:r>
        <w:rPr>
          <w:rFonts w:ascii="Calibri" w:cs="Calibri" w:eastAsia="Calibri" w:hAnsi="Calibri"/>
          <w:color w:val="1E1E1E"/>
          <w:sz w:val="21"/>
          <w:szCs w:val="21"/>
        </w:rPr>
        <w:t xml:space="preserve">Junction details.</w:t>
      </w:r>
    </w:p>
    <w:p>
      <w:pPr>
        <w:spacing w:after="140" w:line="276"/>
      </w:pPr>
      <w:r>
        <w:rPr>
          <w:rFonts w:ascii="Calibri" w:cs="Calibri" w:eastAsia="Calibri" w:hAnsi="Calibri"/>
          <w:color w:val="1E1E1E"/>
          <w:sz w:val="21"/>
          <w:szCs w:val="21"/>
        </w:rPr>
        <w:t xml:space="preserve">Install fully bed bonded and provide additional restraint where required by profile size, projection, exposure or approved design.</w:t>
      </w:r>
    </w:p>
    <w:p>
      <w:pPr>
        <w:pBdr>
          <w:bottom w:val="single" w:color="E8651A" w:sz="6" w:space="4"/>
        </w:pBdr>
        <w:spacing w:after="160" w:before="320"/>
      </w:pPr>
      <w:r>
        <w:rPr>
          <w:rFonts w:ascii="Georgia" w:cs="Georgia" w:eastAsia="Georgia" w:hAnsi="Georgia"/>
          <w:b/>
          <w:bCs/>
          <w:color w:val="1E1E1E"/>
          <w:sz w:val="26"/>
          <w:szCs w:val="26"/>
        </w:rPr>
        <w:t xml:space="preserve">21. STRING COURSES AND BANDS</w:t>
      </w:r>
    </w:p>
    <w:p>
      <w:pPr>
        <w:spacing w:after="40"/>
      </w:pPr>
      <w:r>
        <w:rPr>
          <w:rFonts w:ascii="Calibri" w:cs="Calibri" w:eastAsia="Calibri" w:hAnsi="Calibri"/>
          <w:b/>
          <w:bCs/>
          <w:caps/>
          <w:color w:val="6B6B6B"/>
          <w:sz w:val="19"/>
          <w:szCs w:val="19"/>
        </w:rPr>
        <w:t xml:space="preserve">Description</w:t>
      </w:r>
    </w:p>
    <w:p>
      <w:pPr>
        <w:spacing w:after="140" w:line="276"/>
      </w:pPr>
      <w:r>
        <w:rPr>
          <w:rFonts w:ascii="Calibri" w:cs="Calibri" w:eastAsia="Calibri" w:hAnsi="Calibri"/>
          <w:color w:val="1E1E1E"/>
          <w:sz w:val="21"/>
          <w:szCs w:val="21"/>
        </w:rPr>
        <w:t xml:space="preserve">Horizontal decorative profile for intermediate floor levels, façade banding, window zones or other architectural features.</w:t>
      </w:r>
    </w:p>
    <w:p>
      <w:pPr>
        <w:spacing w:after="140" w:line="276"/>
      </w:pPr>
      <w:r>
        <w:rPr>
          <w:rFonts w:ascii="Calibri" w:cs="Calibri" w:eastAsia="Calibri" w:hAnsi="Calibri"/>
          <w:color w:val="1E1E1E"/>
          <w:sz w:val="21"/>
          <w:szCs w:val="21"/>
        </w:rPr>
        <w:t xml:space="preserve">Set out continuously and accurately to approved datum. Coordinate joints with the architectural layout and movement-joint strategy.</w:t>
      </w:r>
    </w:p>
    <w:p>
      <w:pPr>
        <w:pBdr>
          <w:bottom w:val="single" w:color="E8651A" w:sz="6" w:space="4"/>
        </w:pBdr>
        <w:spacing w:after="160" w:before="320"/>
      </w:pPr>
      <w:r>
        <w:rPr>
          <w:rFonts w:ascii="Georgia" w:cs="Georgia" w:eastAsia="Georgia" w:hAnsi="Georgia"/>
          <w:b/>
          <w:bCs/>
          <w:color w:val="1E1E1E"/>
          <w:sz w:val="26"/>
          <w:szCs w:val="26"/>
        </w:rPr>
        <w:t xml:space="preserve">22. PARAPET CAPPINGS</w:t>
      </w:r>
    </w:p>
    <w:p>
      <w:pPr>
        <w:spacing w:after="40"/>
      </w:pPr>
      <w:r>
        <w:rPr>
          <w:rFonts w:ascii="Calibri" w:cs="Calibri" w:eastAsia="Calibri" w:hAnsi="Calibri"/>
          <w:b/>
          <w:bCs/>
          <w:caps/>
          <w:color w:val="6B6B6B"/>
          <w:sz w:val="19"/>
          <w:szCs w:val="19"/>
        </w:rPr>
        <w:t xml:space="preserve">Description</w:t>
      </w:r>
    </w:p>
    <w:p>
      <w:pPr>
        <w:spacing w:after="140" w:line="276"/>
      </w:pPr>
      <w:r>
        <w:rPr>
          <w:rFonts w:ascii="Calibri" w:cs="Calibri" w:eastAsia="Calibri" w:hAnsi="Calibri"/>
          <w:color w:val="1E1E1E"/>
          <w:sz w:val="21"/>
          <w:szCs w:val="21"/>
        </w:rPr>
        <w:t xml:space="preserve">Project-specific EPS parapet capping/profile incorporating weather-shedding features as detailed.</w:t>
      </w:r>
    </w:p>
    <w:p>
      <w:pPr>
        <w:spacing w:after="40"/>
      </w:pPr>
      <w:r>
        <w:rPr>
          <w:rFonts w:ascii="Calibri" w:cs="Calibri" w:eastAsia="Calibri" w:hAnsi="Calibri"/>
          <w:b/>
          <w:bCs/>
          <w:caps/>
          <w:color w:val="6B6B6B"/>
          <w:sz w:val="19"/>
          <w:szCs w:val="19"/>
        </w:rPr>
        <w:t xml:space="preserve">Provide Adequate</w:t>
      </w:r>
    </w:p>
    <w:p>
      <w:pPr>
        <w:pStyle w:val="ListParagraph"/>
        <w:numPr>
          <w:ilvl w:val="0"/>
          <w:numId w:val="2"/>
        </w:numPr>
        <w:spacing w:after="60" w:line="276"/>
      </w:pPr>
      <w:r>
        <w:rPr>
          <w:rFonts w:ascii="Calibri" w:cs="Calibri" w:eastAsia="Calibri" w:hAnsi="Calibri"/>
          <w:color w:val="1E1E1E"/>
          <w:sz w:val="21"/>
          <w:szCs w:val="21"/>
        </w:rPr>
        <w:t xml:space="preserve">Fall.</w:t>
      </w:r>
    </w:p>
    <w:p>
      <w:pPr>
        <w:pStyle w:val="ListParagraph"/>
        <w:numPr>
          <w:ilvl w:val="0"/>
          <w:numId w:val="2"/>
        </w:numPr>
        <w:spacing w:after="60" w:line="276"/>
      </w:pPr>
      <w:r>
        <w:rPr>
          <w:rFonts w:ascii="Calibri" w:cs="Calibri" w:eastAsia="Calibri" w:hAnsi="Calibri"/>
          <w:color w:val="1E1E1E"/>
          <w:sz w:val="21"/>
          <w:szCs w:val="21"/>
        </w:rPr>
        <w:t xml:space="preserve">Projection.</w:t>
      </w:r>
    </w:p>
    <w:p>
      <w:pPr>
        <w:pStyle w:val="ListParagraph"/>
        <w:numPr>
          <w:ilvl w:val="0"/>
          <w:numId w:val="2"/>
        </w:numPr>
        <w:spacing w:after="60" w:line="276"/>
      </w:pPr>
      <w:r>
        <w:rPr>
          <w:rFonts w:ascii="Calibri" w:cs="Calibri" w:eastAsia="Calibri" w:hAnsi="Calibri"/>
          <w:color w:val="1E1E1E"/>
          <w:sz w:val="21"/>
          <w:szCs w:val="21"/>
        </w:rPr>
        <w:t xml:space="preserve">Drip.</w:t>
      </w:r>
    </w:p>
    <w:p>
      <w:pPr>
        <w:pStyle w:val="ListParagraph"/>
        <w:numPr>
          <w:ilvl w:val="0"/>
          <w:numId w:val="2"/>
        </w:numPr>
        <w:spacing w:after="60" w:line="276"/>
      </w:pPr>
      <w:r>
        <w:rPr>
          <w:rFonts w:ascii="Calibri" w:cs="Calibri" w:eastAsia="Calibri" w:hAnsi="Calibri"/>
          <w:color w:val="1E1E1E"/>
          <w:sz w:val="21"/>
          <w:szCs w:val="21"/>
        </w:rPr>
        <w:t xml:space="preserve">Joint treatment.</w:t>
      </w:r>
    </w:p>
    <w:p>
      <w:pPr>
        <w:pStyle w:val="ListParagraph"/>
        <w:numPr>
          <w:ilvl w:val="0"/>
          <w:numId w:val="2"/>
        </w:numPr>
        <w:spacing w:after="60" w:line="276"/>
      </w:pPr>
      <w:r>
        <w:rPr>
          <w:rFonts w:ascii="Calibri" w:cs="Calibri" w:eastAsia="Calibri" w:hAnsi="Calibri"/>
          <w:color w:val="1E1E1E"/>
          <w:sz w:val="21"/>
          <w:szCs w:val="21"/>
        </w:rPr>
        <w:t xml:space="preserve">End conditions.</w:t>
      </w:r>
    </w:p>
    <w:p>
      <w:pPr>
        <w:pStyle w:val="ListParagraph"/>
        <w:numPr>
          <w:ilvl w:val="0"/>
          <w:numId w:val="2"/>
        </w:numPr>
        <w:spacing w:after="60" w:line="276"/>
      </w:pPr>
      <w:r>
        <w:rPr>
          <w:rFonts w:ascii="Calibri" w:cs="Calibri" w:eastAsia="Calibri" w:hAnsi="Calibri"/>
          <w:color w:val="1E1E1E"/>
          <w:sz w:val="21"/>
          <w:szCs w:val="21"/>
        </w:rPr>
        <w:t xml:space="preserve">Abutment details.</w:t>
      </w:r>
    </w:p>
    <w:p>
      <w:pPr>
        <w:spacing w:after="140" w:line="276"/>
      </w:pPr>
      <w:r>
        <w:rPr>
          <w:rFonts w:ascii="Calibri" w:cs="Calibri" w:eastAsia="Calibri" w:hAnsi="Calibri"/>
          <w:color w:val="1E1E1E"/>
          <w:sz w:val="21"/>
          <w:szCs w:val="21"/>
        </w:rPr>
        <w:t xml:space="preserve">Parapet profiles shall not be relied upon as the sole waterproofing element unless expressly designed and certified for that purpose. Primary waterproofing of the wall/parapet construction shall be provided in accordance with the project design.</w:t>
      </w:r>
    </w:p>
    <w:p>
      <w:pPr>
        <w:pBdr>
          <w:bottom w:val="single" w:color="E8651A" w:sz="6" w:space="4"/>
        </w:pBdr>
        <w:spacing w:after="160" w:before="320"/>
      </w:pPr>
      <w:r>
        <w:rPr>
          <w:rFonts w:ascii="Georgia" w:cs="Georgia" w:eastAsia="Georgia" w:hAnsi="Georgia"/>
          <w:b/>
          <w:bCs/>
          <w:color w:val="1E1E1E"/>
          <w:sz w:val="26"/>
          <w:szCs w:val="26"/>
        </w:rPr>
        <w:t xml:space="preserve">23. GARDEN WALL COPINGS</w:t>
      </w:r>
    </w:p>
    <w:p>
      <w:pPr>
        <w:spacing w:after="40"/>
      </w:pPr>
      <w:r>
        <w:rPr>
          <w:rFonts w:ascii="Calibri" w:cs="Calibri" w:eastAsia="Calibri" w:hAnsi="Calibri"/>
          <w:b/>
          <w:bCs/>
          <w:caps/>
          <w:color w:val="6B6B6B"/>
          <w:sz w:val="19"/>
          <w:szCs w:val="19"/>
        </w:rPr>
        <w:t xml:space="preserve">Description</w:t>
      </w:r>
    </w:p>
    <w:p>
      <w:pPr>
        <w:spacing w:after="140" w:line="276"/>
      </w:pPr>
      <w:r>
        <w:rPr>
          <w:rFonts w:ascii="Calibri" w:cs="Calibri" w:eastAsia="Calibri" w:hAnsi="Calibri"/>
          <w:color w:val="1E1E1E"/>
          <w:sz w:val="21"/>
          <w:szCs w:val="21"/>
        </w:rPr>
        <w:t xml:space="preserve">Decorative EPS coping for garden, boundary or landscape wall applications.</w:t>
      </w:r>
    </w:p>
    <w:p>
      <w:pPr>
        <w:spacing w:after="40"/>
      </w:pPr>
      <w:r>
        <w:rPr>
          <w:rFonts w:ascii="Calibri" w:cs="Calibri" w:eastAsia="Calibri" w:hAnsi="Calibri"/>
          <w:b/>
          <w:bCs/>
          <w:caps/>
          <w:color w:val="6B6B6B"/>
          <w:sz w:val="19"/>
          <w:szCs w:val="19"/>
        </w:rPr>
        <w:t xml:space="preserve">Provide Appropriate</w:t>
      </w:r>
    </w:p>
    <w:p>
      <w:pPr>
        <w:pStyle w:val="ListParagraph"/>
        <w:numPr>
          <w:ilvl w:val="0"/>
          <w:numId w:val="2"/>
        </w:numPr>
        <w:spacing w:after="60" w:line="276"/>
      </w:pPr>
      <w:r>
        <w:rPr>
          <w:rFonts w:ascii="Calibri" w:cs="Calibri" w:eastAsia="Calibri" w:hAnsi="Calibri"/>
          <w:color w:val="1E1E1E"/>
          <w:sz w:val="21"/>
          <w:szCs w:val="21"/>
        </w:rPr>
        <w:t xml:space="preserve">Falls.</w:t>
      </w:r>
    </w:p>
    <w:p>
      <w:pPr>
        <w:pStyle w:val="ListParagraph"/>
        <w:numPr>
          <w:ilvl w:val="0"/>
          <w:numId w:val="2"/>
        </w:numPr>
        <w:spacing w:after="60" w:line="276"/>
      </w:pPr>
      <w:r>
        <w:rPr>
          <w:rFonts w:ascii="Calibri" w:cs="Calibri" w:eastAsia="Calibri" w:hAnsi="Calibri"/>
          <w:color w:val="1E1E1E"/>
          <w:sz w:val="21"/>
          <w:szCs w:val="21"/>
        </w:rPr>
        <w:t xml:space="preserve">Projections.</w:t>
      </w:r>
    </w:p>
    <w:p>
      <w:pPr>
        <w:pStyle w:val="ListParagraph"/>
        <w:numPr>
          <w:ilvl w:val="0"/>
          <w:numId w:val="2"/>
        </w:numPr>
        <w:spacing w:after="60" w:line="276"/>
      </w:pPr>
      <w:r>
        <w:rPr>
          <w:rFonts w:ascii="Calibri" w:cs="Calibri" w:eastAsia="Calibri" w:hAnsi="Calibri"/>
          <w:color w:val="1E1E1E"/>
          <w:sz w:val="21"/>
          <w:szCs w:val="21"/>
        </w:rPr>
        <w:t xml:space="preserve">Drips.</w:t>
      </w:r>
    </w:p>
    <w:p>
      <w:pPr>
        <w:pStyle w:val="ListParagraph"/>
        <w:numPr>
          <w:ilvl w:val="0"/>
          <w:numId w:val="2"/>
        </w:numPr>
        <w:spacing w:after="60" w:line="276"/>
      </w:pPr>
      <w:r>
        <w:rPr>
          <w:rFonts w:ascii="Calibri" w:cs="Calibri" w:eastAsia="Calibri" w:hAnsi="Calibri"/>
          <w:color w:val="1E1E1E"/>
          <w:sz w:val="21"/>
          <w:szCs w:val="21"/>
        </w:rPr>
        <w:t xml:space="preserve">End details.</w:t>
      </w:r>
    </w:p>
    <w:p>
      <w:pPr>
        <w:pStyle w:val="ListParagraph"/>
        <w:numPr>
          <w:ilvl w:val="0"/>
          <w:numId w:val="2"/>
        </w:numPr>
        <w:spacing w:after="60" w:line="276"/>
      </w:pPr>
      <w:r>
        <w:rPr>
          <w:rFonts w:ascii="Calibri" w:cs="Calibri" w:eastAsia="Calibri" w:hAnsi="Calibri"/>
          <w:color w:val="1E1E1E"/>
          <w:sz w:val="21"/>
          <w:szCs w:val="21"/>
        </w:rPr>
        <w:t xml:space="preserve">Joint arrangement.</w:t>
      </w:r>
    </w:p>
    <w:p>
      <w:pPr>
        <w:spacing w:after="140" w:line="276"/>
      </w:pPr>
      <w:r>
        <w:rPr>
          <w:rFonts w:ascii="Calibri" w:cs="Calibri" w:eastAsia="Calibri" w:hAnsi="Calibri"/>
          <w:color w:val="1E1E1E"/>
          <w:sz w:val="21"/>
          <w:szCs w:val="21"/>
        </w:rPr>
        <w:t xml:space="preserve">Underlying wall construction shall be suitably protected against water penetration.</w:t>
      </w:r>
    </w:p>
    <w:p>
      <w:pPr>
        <w:pBdr>
          <w:bottom w:val="single" w:color="E8651A" w:sz="6" w:space="4"/>
        </w:pBdr>
        <w:spacing w:after="160" w:before="320"/>
      </w:pPr>
      <w:r>
        <w:rPr>
          <w:rFonts w:ascii="Georgia" w:cs="Georgia" w:eastAsia="Georgia" w:hAnsi="Georgia"/>
          <w:b/>
          <w:bCs/>
          <w:color w:val="1E1E1E"/>
          <w:sz w:val="26"/>
          <w:szCs w:val="26"/>
        </w:rPr>
        <w:t xml:space="preserve">24. QUOIN STONES</w:t>
      </w:r>
    </w:p>
    <w:p>
      <w:pPr>
        <w:spacing w:after="40"/>
      </w:pPr>
      <w:r>
        <w:rPr>
          <w:rFonts w:ascii="Calibri" w:cs="Calibri" w:eastAsia="Calibri" w:hAnsi="Calibri"/>
          <w:b/>
          <w:bCs/>
          <w:caps/>
          <w:color w:val="6B6B6B"/>
          <w:sz w:val="19"/>
          <w:szCs w:val="19"/>
        </w:rPr>
        <w:t xml:space="preserve">Description</w:t>
      </w:r>
    </w:p>
    <w:p>
      <w:pPr>
        <w:spacing w:after="140" w:line="276"/>
      </w:pPr>
      <w:r>
        <w:rPr>
          <w:rFonts w:ascii="Calibri" w:cs="Calibri" w:eastAsia="Calibri" w:hAnsi="Calibri"/>
          <w:color w:val="1E1E1E"/>
          <w:sz w:val="21"/>
          <w:szCs w:val="21"/>
        </w:rPr>
        <w:t xml:space="preserve">Decorative corner profiles designed to coordinate with façade coursing and approved architectural elevations.</w:t>
      </w:r>
    </w:p>
    <w:p>
      <w:pPr>
        <w:spacing w:after="140" w:line="276"/>
      </w:pPr>
      <w:r>
        <w:rPr>
          <w:rFonts w:ascii="Calibri" w:cs="Calibri" w:eastAsia="Calibri" w:hAnsi="Calibri"/>
          <w:color w:val="1E1E1E"/>
          <w:sz w:val="21"/>
          <w:szCs w:val="21"/>
        </w:rPr>
        <w:t xml:space="preserve">Set out accurately at corners. Where quoins are coordinated with facing brickwork, brick coursing and wall construction shall be set out by the responsible masonry contractor to suit the approved Taylormade profile dimensions.</w:t>
      </w:r>
    </w:p>
    <w:p>
      <w:pPr>
        <w:pBdr>
          <w:bottom w:val="single" w:color="E8651A" w:sz="6" w:space="4"/>
        </w:pBdr>
        <w:spacing w:after="160" w:before="320"/>
      </w:pPr>
      <w:r>
        <w:rPr>
          <w:rFonts w:ascii="Georgia" w:cs="Georgia" w:eastAsia="Georgia" w:hAnsi="Georgia"/>
          <w:b/>
          <w:bCs/>
          <w:color w:val="1E1E1E"/>
          <w:sz w:val="26"/>
          <w:szCs w:val="26"/>
        </w:rPr>
        <w:t xml:space="preserve">25. INTERFACES WITH OTHER TRADES</w:t>
      </w:r>
    </w:p>
    <w:p>
      <w:pPr>
        <w:spacing w:after="140" w:line="276"/>
      </w:pPr>
      <w:r>
        <w:rPr>
          <w:rFonts w:ascii="Calibri" w:cs="Calibri" w:eastAsia="Calibri" w:hAnsi="Calibri"/>
          <w:color w:val="1E1E1E"/>
          <w:sz w:val="21"/>
          <w:szCs w:val="21"/>
        </w:rPr>
        <w:t xml:space="preserve">Coordinate Taylormade profiles with:</w:t>
      </w:r>
    </w:p>
    <w:p>
      <w:pPr>
        <w:pStyle w:val="ListParagraph"/>
        <w:numPr>
          <w:ilvl w:val="0"/>
          <w:numId w:val="2"/>
        </w:numPr>
        <w:spacing w:after="60" w:line="276"/>
      </w:pPr>
      <w:r>
        <w:rPr>
          <w:rFonts w:ascii="Calibri" w:cs="Calibri" w:eastAsia="Calibri" w:hAnsi="Calibri"/>
          <w:color w:val="1E1E1E"/>
          <w:sz w:val="21"/>
          <w:szCs w:val="21"/>
        </w:rPr>
        <w:t xml:space="preserve">Windows.</w:t>
      </w:r>
    </w:p>
    <w:p>
      <w:pPr>
        <w:pStyle w:val="ListParagraph"/>
        <w:numPr>
          <w:ilvl w:val="0"/>
          <w:numId w:val="2"/>
        </w:numPr>
        <w:spacing w:after="60" w:line="276"/>
      </w:pPr>
      <w:r>
        <w:rPr>
          <w:rFonts w:ascii="Calibri" w:cs="Calibri" w:eastAsia="Calibri" w:hAnsi="Calibri"/>
          <w:color w:val="1E1E1E"/>
          <w:sz w:val="21"/>
          <w:szCs w:val="21"/>
        </w:rPr>
        <w:t xml:space="preserve">Doors.</w:t>
      </w:r>
    </w:p>
    <w:p>
      <w:pPr>
        <w:pStyle w:val="ListParagraph"/>
        <w:numPr>
          <w:ilvl w:val="0"/>
          <w:numId w:val="2"/>
        </w:numPr>
        <w:spacing w:after="60" w:line="276"/>
      </w:pPr>
      <w:r>
        <w:rPr>
          <w:rFonts w:ascii="Calibri" w:cs="Calibri" w:eastAsia="Calibri" w:hAnsi="Calibri"/>
          <w:color w:val="1E1E1E"/>
          <w:sz w:val="21"/>
          <w:szCs w:val="21"/>
        </w:rPr>
        <w:t xml:space="preserve">Brickwork.</w:t>
      </w:r>
    </w:p>
    <w:p>
      <w:pPr>
        <w:pStyle w:val="ListParagraph"/>
        <w:numPr>
          <w:ilvl w:val="0"/>
          <w:numId w:val="2"/>
        </w:numPr>
        <w:spacing w:after="60" w:line="276"/>
      </w:pPr>
      <w:r>
        <w:rPr>
          <w:rFonts w:ascii="Calibri" w:cs="Calibri" w:eastAsia="Calibri" w:hAnsi="Calibri"/>
          <w:color w:val="1E1E1E"/>
          <w:sz w:val="21"/>
          <w:szCs w:val="21"/>
        </w:rPr>
        <w:t xml:space="preserve">Blockwork.</w:t>
      </w:r>
    </w:p>
    <w:p>
      <w:pPr>
        <w:pStyle w:val="ListParagraph"/>
        <w:numPr>
          <w:ilvl w:val="0"/>
          <w:numId w:val="2"/>
        </w:numPr>
        <w:spacing w:after="60" w:line="276"/>
      </w:pPr>
      <w:r>
        <w:rPr>
          <w:rFonts w:ascii="Calibri" w:cs="Calibri" w:eastAsia="Calibri" w:hAnsi="Calibri"/>
          <w:color w:val="1E1E1E"/>
          <w:sz w:val="21"/>
          <w:szCs w:val="21"/>
        </w:rPr>
        <w:t xml:space="preserve">Render.</w:t>
      </w:r>
    </w:p>
    <w:p>
      <w:pPr>
        <w:pStyle w:val="ListParagraph"/>
        <w:numPr>
          <w:ilvl w:val="0"/>
          <w:numId w:val="2"/>
        </w:numPr>
        <w:spacing w:after="60" w:line="276"/>
      </w:pPr>
      <w:r>
        <w:rPr>
          <w:rFonts w:ascii="Calibri" w:cs="Calibri" w:eastAsia="Calibri" w:hAnsi="Calibri"/>
          <w:color w:val="1E1E1E"/>
          <w:sz w:val="21"/>
          <w:szCs w:val="21"/>
        </w:rPr>
        <w:t xml:space="preserve">Roofing.</w:t>
      </w:r>
    </w:p>
    <w:p>
      <w:pPr>
        <w:pStyle w:val="ListParagraph"/>
        <w:numPr>
          <w:ilvl w:val="0"/>
          <w:numId w:val="2"/>
        </w:numPr>
        <w:spacing w:after="60" w:line="276"/>
      </w:pPr>
      <w:r>
        <w:rPr>
          <w:rFonts w:ascii="Calibri" w:cs="Calibri" w:eastAsia="Calibri" w:hAnsi="Calibri"/>
          <w:color w:val="1E1E1E"/>
          <w:sz w:val="21"/>
          <w:szCs w:val="21"/>
        </w:rPr>
        <w:t xml:space="preserve">Flashings.</w:t>
      </w:r>
    </w:p>
    <w:p>
      <w:pPr>
        <w:pStyle w:val="ListParagraph"/>
        <w:numPr>
          <w:ilvl w:val="0"/>
          <w:numId w:val="2"/>
        </w:numPr>
        <w:spacing w:after="60" w:line="276"/>
      </w:pPr>
      <w:r>
        <w:rPr>
          <w:rFonts w:ascii="Calibri" w:cs="Calibri" w:eastAsia="Calibri" w:hAnsi="Calibri"/>
          <w:color w:val="1E1E1E"/>
          <w:sz w:val="21"/>
          <w:szCs w:val="21"/>
        </w:rPr>
        <w:t xml:space="preserve">DPCs.</w:t>
      </w:r>
    </w:p>
    <w:p>
      <w:pPr>
        <w:pStyle w:val="ListParagraph"/>
        <w:numPr>
          <w:ilvl w:val="0"/>
          <w:numId w:val="2"/>
        </w:numPr>
        <w:spacing w:after="60" w:line="276"/>
      </w:pPr>
      <w:r>
        <w:rPr>
          <w:rFonts w:ascii="Calibri" w:cs="Calibri" w:eastAsia="Calibri" w:hAnsi="Calibri"/>
          <w:color w:val="1E1E1E"/>
          <w:sz w:val="21"/>
          <w:szCs w:val="21"/>
        </w:rPr>
        <w:t xml:space="preserve">Cavity trays.</w:t>
      </w:r>
    </w:p>
    <w:p>
      <w:pPr>
        <w:pStyle w:val="ListParagraph"/>
        <w:numPr>
          <w:ilvl w:val="0"/>
          <w:numId w:val="2"/>
        </w:numPr>
        <w:spacing w:after="60" w:line="276"/>
      </w:pPr>
      <w:r>
        <w:rPr>
          <w:rFonts w:ascii="Calibri" w:cs="Calibri" w:eastAsia="Calibri" w:hAnsi="Calibri"/>
          <w:color w:val="1E1E1E"/>
          <w:sz w:val="21"/>
          <w:szCs w:val="21"/>
        </w:rPr>
        <w:t xml:space="preserve">Sealants.</w:t>
      </w:r>
    </w:p>
    <w:p>
      <w:pPr>
        <w:pStyle w:val="ListParagraph"/>
        <w:numPr>
          <w:ilvl w:val="0"/>
          <w:numId w:val="2"/>
        </w:numPr>
        <w:spacing w:after="60" w:line="276"/>
      </w:pPr>
      <w:r>
        <w:rPr>
          <w:rFonts w:ascii="Calibri" w:cs="Calibri" w:eastAsia="Calibri" w:hAnsi="Calibri"/>
          <w:color w:val="1E1E1E"/>
          <w:sz w:val="21"/>
          <w:szCs w:val="21"/>
        </w:rPr>
        <w:t xml:space="preserve">Parapet waterproofing.</w:t>
      </w:r>
    </w:p>
    <w:p>
      <w:pPr>
        <w:pStyle w:val="ListParagraph"/>
        <w:numPr>
          <w:ilvl w:val="0"/>
          <w:numId w:val="2"/>
        </w:numPr>
        <w:spacing w:after="60" w:line="276"/>
      </w:pPr>
      <w:r>
        <w:rPr>
          <w:rFonts w:ascii="Calibri" w:cs="Calibri" w:eastAsia="Calibri" w:hAnsi="Calibri"/>
          <w:color w:val="1E1E1E"/>
          <w:sz w:val="21"/>
          <w:szCs w:val="21"/>
        </w:rPr>
        <w:t xml:space="preserve">Movement joints.</w:t>
      </w:r>
    </w:p>
    <w:p>
      <w:pPr>
        <w:pStyle w:val="ListParagraph"/>
        <w:numPr>
          <w:ilvl w:val="0"/>
          <w:numId w:val="2"/>
        </w:numPr>
        <w:spacing w:after="60" w:line="276"/>
      </w:pPr>
      <w:r>
        <w:rPr>
          <w:rFonts w:ascii="Calibri" w:cs="Calibri" w:eastAsia="Calibri" w:hAnsi="Calibri"/>
          <w:color w:val="1E1E1E"/>
          <w:sz w:val="21"/>
          <w:szCs w:val="21"/>
        </w:rPr>
        <w:t xml:space="preserve">Rainwater goods.</w:t>
      </w:r>
    </w:p>
    <w:p>
      <w:pPr>
        <w:pStyle w:val="ListParagraph"/>
        <w:numPr>
          <w:ilvl w:val="0"/>
          <w:numId w:val="2"/>
        </w:numPr>
        <w:spacing w:after="60" w:line="276"/>
      </w:pPr>
      <w:r>
        <w:rPr>
          <w:rFonts w:ascii="Calibri" w:cs="Calibri" w:eastAsia="Calibri" w:hAnsi="Calibri"/>
          <w:color w:val="1E1E1E"/>
          <w:sz w:val="21"/>
          <w:szCs w:val="21"/>
        </w:rPr>
        <w:t xml:space="preserve">Cladding systems.</w:t>
      </w:r>
    </w:p>
    <w:p>
      <w:pPr>
        <w:spacing w:after="140" w:line="276"/>
      </w:pPr>
      <w:r>
        <w:rPr>
          <w:rFonts w:ascii="Calibri" w:cs="Calibri" w:eastAsia="Calibri" w:hAnsi="Calibri"/>
          <w:color w:val="1E1E1E"/>
          <w:sz w:val="21"/>
          <w:szCs w:val="21"/>
        </w:rPr>
        <w:t xml:space="preserve">Do not commence installation where adjoining work prevents correct installation or weathering of the Taylormade system.</w:t>
      </w:r>
    </w:p>
    <w:p>
      <w:pPr>
        <w:pBdr>
          <w:bottom w:val="single" w:color="E8651A" w:sz="6" w:space="4"/>
        </w:pBdr>
        <w:spacing w:after="160" w:before="320"/>
      </w:pPr>
      <w:r>
        <w:rPr>
          <w:rFonts w:ascii="Georgia" w:cs="Georgia" w:eastAsia="Georgia" w:hAnsi="Georgia"/>
          <w:b/>
          <w:bCs/>
          <w:color w:val="1E1E1E"/>
          <w:sz w:val="26"/>
          <w:szCs w:val="26"/>
        </w:rPr>
        <w:t xml:space="preserve">26. SEALANTS</w:t>
      </w:r>
    </w:p>
    <w:p>
      <w:pPr>
        <w:spacing w:after="140" w:line="276"/>
      </w:pPr>
      <w:r>
        <w:rPr>
          <w:rFonts w:ascii="Calibri" w:cs="Calibri" w:eastAsia="Calibri" w:hAnsi="Calibri"/>
          <w:color w:val="1E1E1E"/>
          <w:sz w:val="21"/>
          <w:szCs w:val="21"/>
        </w:rPr>
        <w:t xml:space="preserve">Sealant products used at interfaces shall:</w:t>
      </w:r>
    </w:p>
    <w:p>
      <w:pPr>
        <w:pStyle w:val="ListParagraph"/>
        <w:numPr>
          <w:ilvl w:val="0"/>
          <w:numId w:val="2"/>
        </w:numPr>
        <w:spacing w:after="60" w:line="276"/>
      </w:pPr>
      <w:r>
        <w:rPr>
          <w:rFonts w:ascii="Calibri" w:cs="Calibri" w:eastAsia="Calibri" w:hAnsi="Calibri"/>
          <w:color w:val="1E1E1E"/>
          <w:sz w:val="21"/>
          <w:szCs w:val="21"/>
        </w:rPr>
        <w:t xml:space="preserve">Be suitable for external façade use.</w:t>
      </w:r>
    </w:p>
    <w:p>
      <w:pPr>
        <w:pStyle w:val="ListParagraph"/>
        <w:numPr>
          <w:ilvl w:val="0"/>
          <w:numId w:val="2"/>
        </w:numPr>
        <w:spacing w:after="60" w:line="276"/>
      </w:pPr>
      <w:r>
        <w:rPr>
          <w:rFonts w:ascii="Calibri" w:cs="Calibri" w:eastAsia="Calibri" w:hAnsi="Calibri"/>
          <w:color w:val="1E1E1E"/>
          <w:sz w:val="21"/>
          <w:szCs w:val="21"/>
        </w:rPr>
        <w:t xml:space="preserve">Be compatible with adjoining substrates.</w:t>
      </w:r>
    </w:p>
    <w:p>
      <w:pPr>
        <w:pStyle w:val="ListParagraph"/>
        <w:numPr>
          <w:ilvl w:val="0"/>
          <w:numId w:val="2"/>
        </w:numPr>
        <w:spacing w:after="60" w:line="276"/>
      </w:pPr>
      <w:r>
        <w:rPr>
          <w:rFonts w:ascii="Calibri" w:cs="Calibri" w:eastAsia="Calibri" w:hAnsi="Calibri"/>
          <w:color w:val="1E1E1E"/>
          <w:sz w:val="21"/>
          <w:szCs w:val="21"/>
        </w:rPr>
        <w:t xml:space="preserve">Be compatible with the VPI coating/finish.</w:t>
      </w:r>
    </w:p>
    <w:p>
      <w:pPr>
        <w:pStyle w:val="ListParagraph"/>
        <w:numPr>
          <w:ilvl w:val="0"/>
          <w:numId w:val="2"/>
        </w:numPr>
        <w:spacing w:after="60" w:line="276"/>
      </w:pPr>
      <w:r>
        <w:rPr>
          <w:rFonts w:ascii="Calibri" w:cs="Calibri" w:eastAsia="Calibri" w:hAnsi="Calibri"/>
          <w:color w:val="1E1E1E"/>
          <w:sz w:val="21"/>
          <w:szCs w:val="21"/>
        </w:rPr>
        <w:t xml:space="preserve">Accommodate the anticipated movement.</w:t>
      </w:r>
    </w:p>
    <w:p>
      <w:pPr>
        <w:pStyle w:val="ListParagraph"/>
        <w:numPr>
          <w:ilvl w:val="0"/>
          <w:numId w:val="2"/>
        </w:numPr>
        <w:spacing w:after="60" w:line="276"/>
      </w:pPr>
      <w:r>
        <w:rPr>
          <w:rFonts w:ascii="Calibri" w:cs="Calibri" w:eastAsia="Calibri" w:hAnsi="Calibri"/>
          <w:color w:val="1E1E1E"/>
          <w:sz w:val="21"/>
          <w:szCs w:val="21"/>
        </w:rPr>
        <w:t xml:space="preserve">Be installed in accordance with the sealant manufacturer's requirements.</w:t>
      </w:r>
    </w:p>
    <w:p>
      <w:pPr>
        <w:spacing w:after="140" w:line="276"/>
      </w:pPr>
      <w:r>
        <w:rPr>
          <w:rFonts w:ascii="Calibri" w:cs="Calibri" w:eastAsia="Calibri" w:hAnsi="Calibri"/>
          <w:color w:val="1E1E1E"/>
          <w:sz w:val="21"/>
          <w:szCs w:val="21"/>
        </w:rPr>
        <w:t xml:space="preserve">Where required, use appropriate backing material and joint geometry. Cosmetic false joints and structural movement joints shall be treated as separate applications.</w:t>
      </w:r>
    </w:p>
    <w:p>
      <w:pPr>
        <w:pBdr>
          <w:bottom w:val="single" w:color="E8651A" w:sz="6" w:space="4"/>
        </w:pBdr>
        <w:spacing w:after="160" w:before="320"/>
      </w:pPr>
      <w:r>
        <w:rPr>
          <w:rFonts w:ascii="Georgia" w:cs="Georgia" w:eastAsia="Georgia" w:hAnsi="Georgia"/>
          <w:b/>
          <w:bCs/>
          <w:color w:val="1E1E1E"/>
          <w:sz w:val="26"/>
          <w:szCs w:val="26"/>
        </w:rPr>
        <w:t xml:space="preserve">27. SITE CUTTING AND MODIFICATION</w:t>
      </w:r>
    </w:p>
    <w:p>
      <w:pPr>
        <w:spacing w:after="140" w:line="276"/>
      </w:pPr>
      <w:r>
        <w:rPr>
          <w:rFonts w:ascii="Calibri" w:cs="Calibri" w:eastAsia="Calibri" w:hAnsi="Calibri"/>
          <w:color w:val="1E1E1E"/>
          <w:sz w:val="21"/>
          <w:szCs w:val="21"/>
        </w:rPr>
        <w:t xml:space="preserve">Minimise site cutting. Where cutting is necessary:</w:t>
      </w:r>
    </w:p>
    <w:p>
      <w:pPr>
        <w:pStyle w:val="ListParagraph"/>
        <w:numPr>
          <w:ilvl w:val="0"/>
          <w:numId w:val="2"/>
        </w:numPr>
        <w:spacing w:after="60" w:line="276"/>
      </w:pPr>
      <w:r>
        <w:rPr>
          <w:rFonts w:ascii="Calibri" w:cs="Calibri" w:eastAsia="Calibri" w:hAnsi="Calibri"/>
          <w:color w:val="1E1E1E"/>
          <w:sz w:val="21"/>
          <w:szCs w:val="21"/>
        </w:rPr>
        <w:t xml:space="preserve">Use suitable clean cutting equipment.</w:t>
      </w:r>
    </w:p>
    <w:p>
      <w:pPr>
        <w:pStyle w:val="ListParagraph"/>
        <w:numPr>
          <w:ilvl w:val="0"/>
          <w:numId w:val="2"/>
        </w:numPr>
        <w:spacing w:after="60" w:line="276"/>
      </w:pPr>
      <w:r>
        <w:rPr>
          <w:rFonts w:ascii="Calibri" w:cs="Calibri" w:eastAsia="Calibri" w:hAnsi="Calibri"/>
          <w:color w:val="1E1E1E"/>
          <w:sz w:val="21"/>
          <w:szCs w:val="21"/>
        </w:rPr>
        <w:t xml:space="preserve">Maintain the specified profile geometry.</w:t>
      </w:r>
    </w:p>
    <w:p>
      <w:pPr>
        <w:pStyle w:val="ListParagraph"/>
        <w:numPr>
          <w:ilvl w:val="0"/>
          <w:numId w:val="2"/>
        </w:numPr>
        <w:spacing w:after="60" w:line="276"/>
      </w:pPr>
      <w:r>
        <w:rPr>
          <w:rFonts w:ascii="Calibri" w:cs="Calibri" w:eastAsia="Calibri" w:hAnsi="Calibri"/>
          <w:color w:val="1E1E1E"/>
          <w:sz w:val="21"/>
          <w:szCs w:val="21"/>
        </w:rPr>
        <w:t xml:space="preserve">Reinstate exposed EPS using the approved VPI/Taylormade coating system.</w:t>
      </w:r>
    </w:p>
    <w:p>
      <w:pPr>
        <w:pStyle w:val="ListParagraph"/>
        <w:numPr>
          <w:ilvl w:val="0"/>
          <w:numId w:val="2"/>
        </w:numPr>
        <w:spacing w:after="60" w:line="276"/>
      </w:pPr>
      <w:r>
        <w:rPr>
          <w:rFonts w:ascii="Calibri" w:cs="Calibri" w:eastAsia="Calibri" w:hAnsi="Calibri"/>
          <w:color w:val="1E1E1E"/>
          <w:sz w:val="21"/>
          <w:szCs w:val="21"/>
        </w:rPr>
        <w:t xml:space="preserve">Do not leave exposed EPS in the completed installation.</w:t>
      </w:r>
    </w:p>
    <w:p>
      <w:pPr>
        <w:spacing w:after="140" w:line="276"/>
      </w:pPr>
      <w:r>
        <w:rPr>
          <w:rFonts w:ascii="Calibri" w:cs="Calibri" w:eastAsia="Calibri" w:hAnsi="Calibri"/>
          <w:color w:val="1E1E1E"/>
          <w:sz w:val="21"/>
          <w:szCs w:val="21"/>
        </w:rPr>
        <w:t xml:space="preserve">Major alterations to profile geometry require approval before installation.</w:t>
      </w:r>
    </w:p>
    <w:p>
      <w:pPr>
        <w:pBdr>
          <w:bottom w:val="single" w:color="E8651A" w:sz="6" w:space="4"/>
        </w:pBdr>
        <w:spacing w:after="160" w:before="320"/>
      </w:pPr>
      <w:r>
        <w:rPr>
          <w:rFonts w:ascii="Georgia" w:cs="Georgia" w:eastAsia="Georgia" w:hAnsi="Georgia"/>
          <w:b/>
          <w:bCs/>
          <w:color w:val="1E1E1E"/>
          <w:sz w:val="26"/>
          <w:szCs w:val="26"/>
        </w:rPr>
        <w:t xml:space="preserve">28. STORAGE AND HANDLING</w:t>
      </w:r>
    </w:p>
    <w:p>
      <w:pPr>
        <w:spacing w:after="40"/>
      </w:pPr>
      <w:r>
        <w:rPr>
          <w:rFonts w:ascii="Calibri" w:cs="Calibri" w:eastAsia="Calibri" w:hAnsi="Calibri"/>
          <w:b/>
          <w:bCs/>
          <w:caps/>
          <w:color w:val="6B6B6B"/>
          <w:sz w:val="19"/>
          <w:szCs w:val="19"/>
        </w:rPr>
        <w:t xml:space="preserve">Store Profiles</w:t>
      </w:r>
    </w:p>
    <w:p>
      <w:pPr>
        <w:pStyle w:val="ListParagraph"/>
        <w:numPr>
          <w:ilvl w:val="0"/>
          <w:numId w:val="2"/>
        </w:numPr>
        <w:spacing w:after="60" w:line="276"/>
      </w:pPr>
      <w:r>
        <w:rPr>
          <w:rFonts w:ascii="Calibri" w:cs="Calibri" w:eastAsia="Calibri" w:hAnsi="Calibri"/>
          <w:color w:val="1E1E1E"/>
          <w:sz w:val="21"/>
          <w:szCs w:val="21"/>
        </w:rPr>
        <w:t xml:space="preserve">Dry.</w:t>
      </w:r>
    </w:p>
    <w:p>
      <w:pPr>
        <w:pStyle w:val="ListParagraph"/>
        <w:numPr>
          <w:ilvl w:val="0"/>
          <w:numId w:val="2"/>
        </w:numPr>
        <w:spacing w:after="60" w:line="276"/>
      </w:pPr>
      <w:r>
        <w:rPr>
          <w:rFonts w:ascii="Calibri" w:cs="Calibri" w:eastAsia="Calibri" w:hAnsi="Calibri"/>
          <w:color w:val="1E1E1E"/>
          <w:sz w:val="21"/>
          <w:szCs w:val="21"/>
        </w:rPr>
        <w:t xml:space="preserve">Off the ground.</w:t>
      </w:r>
    </w:p>
    <w:p>
      <w:pPr>
        <w:pStyle w:val="ListParagraph"/>
        <w:numPr>
          <w:ilvl w:val="0"/>
          <w:numId w:val="2"/>
        </w:numPr>
        <w:spacing w:after="60" w:line="276"/>
      </w:pPr>
      <w:r>
        <w:rPr>
          <w:rFonts w:ascii="Calibri" w:cs="Calibri" w:eastAsia="Calibri" w:hAnsi="Calibri"/>
          <w:color w:val="1E1E1E"/>
          <w:sz w:val="21"/>
          <w:szCs w:val="21"/>
        </w:rPr>
        <w:t xml:space="preserve">Protected from physical damage.</w:t>
      </w:r>
    </w:p>
    <w:p>
      <w:pPr>
        <w:pStyle w:val="ListParagraph"/>
        <w:numPr>
          <w:ilvl w:val="0"/>
          <w:numId w:val="2"/>
        </w:numPr>
        <w:spacing w:after="60" w:line="276"/>
      </w:pPr>
      <w:r>
        <w:rPr>
          <w:rFonts w:ascii="Calibri" w:cs="Calibri" w:eastAsia="Calibri" w:hAnsi="Calibri"/>
          <w:color w:val="1E1E1E"/>
          <w:sz w:val="21"/>
          <w:szCs w:val="21"/>
        </w:rPr>
        <w:t xml:space="preserve">Protected from prolonged exposure before installation.</w:t>
      </w:r>
    </w:p>
    <w:p>
      <w:pPr>
        <w:pStyle w:val="ListParagraph"/>
        <w:numPr>
          <w:ilvl w:val="0"/>
          <w:numId w:val="2"/>
        </w:numPr>
        <w:spacing w:after="60" w:line="276"/>
      </w:pPr>
      <w:r>
        <w:rPr>
          <w:rFonts w:ascii="Calibri" w:cs="Calibri" w:eastAsia="Calibri" w:hAnsi="Calibri"/>
          <w:color w:val="1E1E1E"/>
          <w:sz w:val="21"/>
          <w:szCs w:val="21"/>
        </w:rPr>
        <w:t xml:space="preserve">Away from solvents, fuels and other materials capable of attacking EPS.</w:t>
      </w:r>
    </w:p>
    <w:p>
      <w:pPr>
        <w:spacing w:after="40"/>
      </w:pPr>
      <w:r>
        <w:rPr>
          <w:rFonts w:ascii="Calibri" w:cs="Calibri" w:eastAsia="Calibri" w:hAnsi="Calibri"/>
          <w:b/>
          <w:bCs/>
          <w:caps/>
          <w:color w:val="6B6B6B"/>
          <w:sz w:val="19"/>
          <w:szCs w:val="19"/>
        </w:rPr>
        <w:t xml:space="preserve">Lift and Handle Profiles Carefully to Prevent</w:t>
      </w:r>
    </w:p>
    <w:p>
      <w:pPr>
        <w:pStyle w:val="ListParagraph"/>
        <w:numPr>
          <w:ilvl w:val="0"/>
          <w:numId w:val="2"/>
        </w:numPr>
        <w:spacing w:after="60" w:line="276"/>
      </w:pPr>
      <w:r>
        <w:rPr>
          <w:rFonts w:ascii="Calibri" w:cs="Calibri" w:eastAsia="Calibri" w:hAnsi="Calibri"/>
          <w:color w:val="1E1E1E"/>
          <w:sz w:val="21"/>
          <w:szCs w:val="21"/>
        </w:rPr>
        <w:t xml:space="preserve">Cracking of the coating.</w:t>
      </w:r>
    </w:p>
    <w:p>
      <w:pPr>
        <w:pStyle w:val="ListParagraph"/>
        <w:numPr>
          <w:ilvl w:val="0"/>
          <w:numId w:val="2"/>
        </w:numPr>
        <w:spacing w:after="60" w:line="276"/>
      </w:pPr>
      <w:r>
        <w:rPr>
          <w:rFonts w:ascii="Calibri" w:cs="Calibri" w:eastAsia="Calibri" w:hAnsi="Calibri"/>
          <w:color w:val="1E1E1E"/>
          <w:sz w:val="21"/>
          <w:szCs w:val="21"/>
        </w:rPr>
        <w:t xml:space="preserve">Chipping.</w:t>
      </w:r>
    </w:p>
    <w:p>
      <w:pPr>
        <w:pStyle w:val="ListParagraph"/>
        <w:numPr>
          <w:ilvl w:val="0"/>
          <w:numId w:val="2"/>
        </w:numPr>
        <w:spacing w:after="60" w:line="276"/>
      </w:pPr>
      <w:r>
        <w:rPr>
          <w:rFonts w:ascii="Calibri" w:cs="Calibri" w:eastAsia="Calibri" w:hAnsi="Calibri"/>
          <w:color w:val="1E1E1E"/>
          <w:sz w:val="21"/>
          <w:szCs w:val="21"/>
        </w:rPr>
        <w:t xml:space="preserve">Distortion.</w:t>
      </w:r>
    </w:p>
    <w:p>
      <w:pPr>
        <w:pStyle w:val="ListParagraph"/>
        <w:numPr>
          <w:ilvl w:val="0"/>
          <w:numId w:val="2"/>
        </w:numPr>
        <w:spacing w:after="60" w:line="276"/>
      </w:pPr>
      <w:r>
        <w:rPr>
          <w:rFonts w:ascii="Calibri" w:cs="Calibri" w:eastAsia="Calibri" w:hAnsi="Calibri"/>
          <w:color w:val="1E1E1E"/>
          <w:sz w:val="21"/>
          <w:szCs w:val="21"/>
        </w:rPr>
        <w:t xml:space="preserve">Damage to arrises.</w:t>
      </w:r>
    </w:p>
    <w:p>
      <w:pPr>
        <w:pStyle w:val="ListParagraph"/>
        <w:numPr>
          <w:ilvl w:val="0"/>
          <w:numId w:val="2"/>
        </w:numPr>
        <w:spacing w:after="60" w:line="276"/>
      </w:pPr>
      <w:r>
        <w:rPr>
          <w:rFonts w:ascii="Calibri" w:cs="Calibri" w:eastAsia="Calibri" w:hAnsi="Calibri"/>
          <w:color w:val="1E1E1E"/>
          <w:sz w:val="21"/>
          <w:szCs w:val="21"/>
        </w:rPr>
        <w:t xml:space="preserve">Damage to drip features.</w:t>
      </w:r>
    </w:p>
    <w:p>
      <w:pPr>
        <w:spacing w:after="140" w:line="276"/>
      </w:pPr>
      <w:r>
        <w:rPr>
          <w:rFonts w:ascii="Calibri" w:cs="Calibri" w:eastAsia="Calibri" w:hAnsi="Calibri"/>
          <w:color w:val="1E1E1E"/>
          <w:sz w:val="21"/>
          <w:szCs w:val="21"/>
        </w:rPr>
        <w:t xml:space="preserve">Do not install materially damaged profiles.</w:t>
      </w:r>
    </w:p>
    <w:p>
      <w:pPr>
        <w:pBdr>
          <w:bottom w:val="single" w:color="E8651A" w:sz="6" w:space="4"/>
        </w:pBdr>
        <w:spacing w:after="160" w:before="320"/>
      </w:pPr>
      <w:r>
        <w:rPr>
          <w:rFonts w:ascii="Georgia" w:cs="Georgia" w:eastAsia="Georgia" w:hAnsi="Georgia"/>
          <w:b/>
          <w:bCs/>
          <w:color w:val="1E1E1E"/>
          <w:sz w:val="26"/>
          <w:szCs w:val="26"/>
        </w:rPr>
        <w:t xml:space="preserve">29. WEATHER CONDITIONS</w:t>
      </w:r>
    </w:p>
    <w:p>
      <w:pPr>
        <w:spacing w:after="140" w:line="276"/>
      </w:pPr>
      <w:r>
        <w:rPr>
          <w:rFonts w:ascii="Calibri" w:cs="Calibri" w:eastAsia="Calibri" w:hAnsi="Calibri"/>
          <w:color w:val="1E1E1E"/>
          <w:sz w:val="21"/>
          <w:szCs w:val="21"/>
        </w:rPr>
        <w:t xml:space="preserve">Apply adhesives, coatings, jointing materials and finishes within the temperature and weather limitations stated by VPI. Protect uncured work from:</w:t>
      </w:r>
    </w:p>
    <w:p>
      <w:pPr>
        <w:pStyle w:val="ListParagraph"/>
        <w:numPr>
          <w:ilvl w:val="0"/>
          <w:numId w:val="2"/>
        </w:numPr>
        <w:spacing w:after="60" w:line="276"/>
      </w:pPr>
      <w:r>
        <w:rPr>
          <w:rFonts w:ascii="Calibri" w:cs="Calibri" w:eastAsia="Calibri" w:hAnsi="Calibri"/>
          <w:color w:val="1E1E1E"/>
          <w:sz w:val="21"/>
          <w:szCs w:val="21"/>
        </w:rPr>
        <w:t xml:space="preserve">Rain.</w:t>
      </w:r>
    </w:p>
    <w:p>
      <w:pPr>
        <w:pStyle w:val="ListParagraph"/>
        <w:numPr>
          <w:ilvl w:val="0"/>
          <w:numId w:val="2"/>
        </w:numPr>
        <w:spacing w:after="60" w:line="276"/>
      </w:pPr>
      <w:r>
        <w:rPr>
          <w:rFonts w:ascii="Calibri" w:cs="Calibri" w:eastAsia="Calibri" w:hAnsi="Calibri"/>
          <w:color w:val="1E1E1E"/>
          <w:sz w:val="21"/>
          <w:szCs w:val="21"/>
        </w:rPr>
        <w:t xml:space="preserve">Frost.</w:t>
      </w:r>
    </w:p>
    <w:p>
      <w:pPr>
        <w:pStyle w:val="ListParagraph"/>
        <w:numPr>
          <w:ilvl w:val="0"/>
          <w:numId w:val="2"/>
        </w:numPr>
        <w:spacing w:after="60" w:line="276"/>
      </w:pPr>
      <w:r>
        <w:rPr>
          <w:rFonts w:ascii="Calibri" w:cs="Calibri" w:eastAsia="Calibri" w:hAnsi="Calibri"/>
          <w:color w:val="1E1E1E"/>
          <w:sz w:val="21"/>
          <w:szCs w:val="21"/>
        </w:rPr>
        <w:t xml:space="preserve">Excessive heat.</w:t>
      </w:r>
    </w:p>
    <w:p>
      <w:pPr>
        <w:pStyle w:val="ListParagraph"/>
        <w:numPr>
          <w:ilvl w:val="0"/>
          <w:numId w:val="2"/>
        </w:numPr>
        <w:spacing w:after="60" w:line="276"/>
      </w:pPr>
      <w:r>
        <w:rPr>
          <w:rFonts w:ascii="Calibri" w:cs="Calibri" w:eastAsia="Calibri" w:hAnsi="Calibri"/>
          <w:color w:val="1E1E1E"/>
          <w:sz w:val="21"/>
          <w:szCs w:val="21"/>
        </w:rPr>
        <w:t xml:space="preserve">Strong direct sunlight.</w:t>
      </w:r>
    </w:p>
    <w:p>
      <w:pPr>
        <w:pStyle w:val="ListParagraph"/>
        <w:numPr>
          <w:ilvl w:val="0"/>
          <w:numId w:val="2"/>
        </w:numPr>
        <w:spacing w:after="60" w:line="276"/>
      </w:pPr>
      <w:r>
        <w:rPr>
          <w:rFonts w:ascii="Calibri" w:cs="Calibri" w:eastAsia="Calibri" w:hAnsi="Calibri"/>
          <w:color w:val="1E1E1E"/>
          <w:sz w:val="21"/>
          <w:szCs w:val="21"/>
        </w:rPr>
        <w:t xml:space="preserve">Rapid drying.</w:t>
      </w:r>
    </w:p>
    <w:p>
      <w:pPr>
        <w:pStyle w:val="ListParagraph"/>
        <w:numPr>
          <w:ilvl w:val="0"/>
          <w:numId w:val="2"/>
        </w:numPr>
        <w:spacing w:after="60" w:line="276"/>
      </w:pPr>
      <w:r>
        <w:rPr>
          <w:rFonts w:ascii="Calibri" w:cs="Calibri" w:eastAsia="Calibri" w:hAnsi="Calibri"/>
          <w:color w:val="1E1E1E"/>
          <w:sz w:val="21"/>
          <w:szCs w:val="21"/>
        </w:rPr>
        <w:t xml:space="preserve">Adverse weather.</w:t>
      </w:r>
    </w:p>
    <w:p>
      <w:pPr>
        <w:spacing w:after="140" w:line="276"/>
      </w:pPr>
      <w:r>
        <w:rPr>
          <w:rFonts w:ascii="Calibri" w:cs="Calibri" w:eastAsia="Calibri" w:hAnsi="Calibri"/>
          <w:color w:val="1E1E1E"/>
          <w:sz w:val="21"/>
          <w:szCs w:val="21"/>
        </w:rPr>
        <w:t xml:space="preserve">VPI's current product information gives application-temperature limits for relevant render products; always use the current technical data sheets at the time of installation.</w:t>
      </w:r>
    </w:p>
    <w:p>
      <w:pPr>
        <w:pBdr>
          <w:bottom w:val="single" w:color="E8651A" w:sz="6" w:space="4"/>
        </w:pBdr>
        <w:spacing w:after="160" w:before="320"/>
      </w:pPr>
      <w:r>
        <w:rPr>
          <w:rFonts w:ascii="Georgia" w:cs="Georgia" w:eastAsia="Georgia" w:hAnsi="Georgia"/>
          <w:b/>
          <w:bCs/>
          <w:color w:val="1E1E1E"/>
          <w:sz w:val="26"/>
          <w:szCs w:val="26"/>
        </w:rPr>
        <w:t xml:space="preserve">30. QUALITY CONTROL</w:t>
      </w:r>
    </w:p>
    <w:p>
      <w:pPr>
        <w:spacing w:after="140" w:line="276"/>
      </w:pPr>
      <w:r>
        <w:rPr>
          <w:rFonts w:ascii="Calibri" w:cs="Calibri" w:eastAsia="Calibri" w:hAnsi="Calibri"/>
          <w:color w:val="1E1E1E"/>
          <w:sz w:val="21"/>
          <w:szCs w:val="21"/>
        </w:rPr>
        <w:t xml:space="preserve">Before completion check:</w:t>
      </w:r>
    </w:p>
    <w:p>
      <w:pPr>
        <w:pStyle w:val="ListParagraph"/>
        <w:numPr>
          <w:ilvl w:val="0"/>
          <w:numId w:val="2"/>
        </w:numPr>
        <w:spacing w:after="60" w:line="276"/>
      </w:pPr>
      <w:r>
        <w:rPr>
          <w:rFonts w:ascii="Calibri" w:cs="Calibri" w:eastAsia="Calibri" w:hAnsi="Calibri"/>
          <w:color w:val="1E1E1E"/>
          <w:sz w:val="21"/>
          <w:szCs w:val="21"/>
        </w:rPr>
        <w:t xml:space="preserve">Line and level.</w:t>
      </w:r>
    </w:p>
    <w:p>
      <w:pPr>
        <w:pStyle w:val="ListParagraph"/>
        <w:numPr>
          <w:ilvl w:val="0"/>
          <w:numId w:val="2"/>
        </w:numPr>
        <w:spacing w:after="60" w:line="276"/>
      </w:pPr>
      <w:r>
        <w:rPr>
          <w:rFonts w:ascii="Calibri" w:cs="Calibri" w:eastAsia="Calibri" w:hAnsi="Calibri"/>
          <w:color w:val="1E1E1E"/>
          <w:sz w:val="21"/>
          <w:szCs w:val="21"/>
        </w:rPr>
        <w:t xml:space="preserve">Profile alignment.</w:t>
      </w:r>
    </w:p>
    <w:p>
      <w:pPr>
        <w:pStyle w:val="ListParagraph"/>
        <w:numPr>
          <w:ilvl w:val="0"/>
          <w:numId w:val="2"/>
        </w:numPr>
        <w:spacing w:after="60" w:line="276"/>
      </w:pPr>
      <w:r>
        <w:rPr>
          <w:rFonts w:ascii="Calibri" w:cs="Calibri" w:eastAsia="Calibri" w:hAnsi="Calibri"/>
          <w:color w:val="1E1E1E"/>
          <w:sz w:val="21"/>
          <w:szCs w:val="21"/>
        </w:rPr>
        <w:t xml:space="preserve">Joint alignment.</w:t>
      </w:r>
    </w:p>
    <w:p>
      <w:pPr>
        <w:pStyle w:val="ListParagraph"/>
        <w:numPr>
          <w:ilvl w:val="0"/>
          <w:numId w:val="2"/>
        </w:numPr>
        <w:spacing w:after="60" w:line="276"/>
      </w:pPr>
      <w:r>
        <w:rPr>
          <w:rFonts w:ascii="Calibri" w:cs="Calibri" w:eastAsia="Calibri" w:hAnsi="Calibri"/>
          <w:color w:val="1E1E1E"/>
          <w:sz w:val="21"/>
          <w:szCs w:val="21"/>
        </w:rPr>
        <w:t xml:space="preserve">Corners and returns.</w:t>
      </w:r>
    </w:p>
    <w:p>
      <w:pPr>
        <w:pStyle w:val="ListParagraph"/>
        <w:numPr>
          <w:ilvl w:val="0"/>
          <w:numId w:val="2"/>
        </w:numPr>
        <w:spacing w:after="60" w:line="276"/>
      </w:pPr>
      <w:r>
        <w:rPr>
          <w:rFonts w:ascii="Calibri" w:cs="Calibri" w:eastAsia="Calibri" w:hAnsi="Calibri"/>
          <w:color w:val="1E1E1E"/>
          <w:sz w:val="21"/>
          <w:szCs w:val="21"/>
        </w:rPr>
        <w:t xml:space="preserve">Drip formation.</w:t>
      </w:r>
    </w:p>
    <w:p>
      <w:pPr>
        <w:pStyle w:val="ListParagraph"/>
        <w:numPr>
          <w:ilvl w:val="0"/>
          <w:numId w:val="2"/>
        </w:numPr>
        <w:spacing w:after="60" w:line="276"/>
      </w:pPr>
      <w:r>
        <w:rPr>
          <w:rFonts w:ascii="Calibri" w:cs="Calibri" w:eastAsia="Calibri" w:hAnsi="Calibri"/>
          <w:color w:val="1E1E1E"/>
          <w:sz w:val="21"/>
          <w:szCs w:val="21"/>
        </w:rPr>
        <w:t xml:space="preserve">Window interfaces.</w:t>
      </w:r>
    </w:p>
    <w:p>
      <w:pPr>
        <w:pStyle w:val="ListParagraph"/>
        <w:numPr>
          <w:ilvl w:val="0"/>
          <w:numId w:val="2"/>
        </w:numPr>
        <w:spacing w:after="60" w:line="276"/>
      </w:pPr>
      <w:r>
        <w:rPr>
          <w:rFonts w:ascii="Calibri" w:cs="Calibri" w:eastAsia="Calibri" w:hAnsi="Calibri"/>
          <w:color w:val="1E1E1E"/>
          <w:sz w:val="21"/>
          <w:szCs w:val="21"/>
        </w:rPr>
        <w:t xml:space="preserve">Surface damage.</w:t>
      </w:r>
    </w:p>
    <w:p>
      <w:pPr>
        <w:pStyle w:val="ListParagraph"/>
        <w:numPr>
          <w:ilvl w:val="0"/>
          <w:numId w:val="2"/>
        </w:numPr>
        <w:spacing w:after="60" w:line="276"/>
      </w:pPr>
      <w:r>
        <w:rPr>
          <w:rFonts w:ascii="Calibri" w:cs="Calibri" w:eastAsia="Calibri" w:hAnsi="Calibri"/>
          <w:color w:val="1E1E1E"/>
          <w:sz w:val="21"/>
          <w:szCs w:val="21"/>
        </w:rPr>
        <w:t xml:space="preserve">Coating continuity.</w:t>
      </w:r>
    </w:p>
    <w:p>
      <w:pPr>
        <w:pStyle w:val="ListParagraph"/>
        <w:numPr>
          <w:ilvl w:val="0"/>
          <w:numId w:val="2"/>
        </w:numPr>
        <w:spacing w:after="60" w:line="276"/>
      </w:pPr>
      <w:r>
        <w:rPr>
          <w:rFonts w:ascii="Calibri" w:cs="Calibri" w:eastAsia="Calibri" w:hAnsi="Calibri"/>
          <w:color w:val="1E1E1E"/>
          <w:sz w:val="21"/>
          <w:szCs w:val="21"/>
        </w:rPr>
        <w:t xml:space="preserve">Movement-joint continuity.</w:t>
      </w:r>
    </w:p>
    <w:p>
      <w:pPr>
        <w:pStyle w:val="ListParagraph"/>
        <w:numPr>
          <w:ilvl w:val="0"/>
          <w:numId w:val="2"/>
        </w:numPr>
        <w:spacing w:after="60" w:line="276"/>
      </w:pPr>
      <w:r>
        <w:rPr>
          <w:rFonts w:ascii="Calibri" w:cs="Calibri" w:eastAsia="Calibri" w:hAnsi="Calibri"/>
          <w:color w:val="1E1E1E"/>
          <w:sz w:val="21"/>
          <w:szCs w:val="21"/>
        </w:rPr>
        <w:t xml:space="preserve">Finish colour and texture.</w:t>
      </w:r>
    </w:p>
    <w:p>
      <w:pPr>
        <w:pStyle w:val="ListParagraph"/>
        <w:numPr>
          <w:ilvl w:val="0"/>
          <w:numId w:val="2"/>
        </w:numPr>
        <w:spacing w:after="60" w:line="276"/>
      </w:pPr>
      <w:r>
        <w:rPr>
          <w:rFonts w:ascii="Calibri" w:cs="Calibri" w:eastAsia="Calibri" w:hAnsi="Calibri"/>
          <w:color w:val="1E1E1E"/>
          <w:sz w:val="21"/>
          <w:szCs w:val="21"/>
        </w:rPr>
        <w:t xml:space="preserve">General appearance.</w:t>
      </w:r>
    </w:p>
    <w:p>
      <w:pPr>
        <w:spacing w:after="140" w:line="276"/>
      </w:pPr>
      <w:r>
        <w:rPr>
          <w:rFonts w:ascii="Calibri" w:cs="Calibri" w:eastAsia="Calibri" w:hAnsi="Calibri"/>
          <w:color w:val="1E1E1E"/>
          <w:sz w:val="21"/>
          <w:szCs w:val="21"/>
        </w:rPr>
        <w:t xml:space="preserve">Repair damaged areas only using materials and methods approved by Taylormade Facades and VPI.</w:t>
      </w:r>
    </w:p>
    <w:p>
      <w:pPr>
        <w:pBdr>
          <w:bottom w:val="single" w:color="E8651A" w:sz="6" w:space="4"/>
        </w:pBdr>
        <w:spacing w:after="160" w:before="320"/>
      </w:pPr>
      <w:r>
        <w:rPr>
          <w:rFonts w:ascii="Georgia" w:cs="Georgia" w:eastAsia="Georgia" w:hAnsi="Georgia"/>
          <w:b/>
          <w:bCs/>
          <w:color w:val="1E1E1E"/>
          <w:sz w:val="26"/>
          <w:szCs w:val="26"/>
        </w:rPr>
        <w:t xml:space="preserve">31. RESPONSIBILITY FOR SUPPORTING CONSTRUCTION</w:t>
      </w:r>
    </w:p>
    <w:p>
      <w:pPr>
        <w:spacing w:after="140" w:line="276"/>
      </w:pPr>
      <w:r>
        <w:rPr>
          <w:rFonts w:ascii="Calibri" w:cs="Calibri" w:eastAsia="Calibri" w:hAnsi="Calibri"/>
          <w:color w:val="1E1E1E"/>
          <w:sz w:val="21"/>
          <w:szCs w:val="21"/>
        </w:rPr>
        <w:t xml:space="preserve">Unless expressly included within Taylormade Facades' contracted scope, Taylormade Facades Ltd is not responsible for:</w:t>
      </w:r>
    </w:p>
    <w:p>
      <w:pPr>
        <w:pStyle w:val="ListParagraph"/>
        <w:numPr>
          <w:ilvl w:val="0"/>
          <w:numId w:val="2"/>
        </w:numPr>
        <w:spacing w:after="60" w:line="276"/>
      </w:pPr>
      <w:r>
        <w:rPr>
          <w:rFonts w:ascii="Calibri" w:cs="Calibri" w:eastAsia="Calibri" w:hAnsi="Calibri"/>
          <w:color w:val="1E1E1E"/>
          <w:sz w:val="21"/>
          <w:szCs w:val="21"/>
        </w:rPr>
        <w:t xml:space="preserve">Structural design of the supporting wall.</w:t>
      </w:r>
    </w:p>
    <w:p>
      <w:pPr>
        <w:pStyle w:val="ListParagraph"/>
        <w:numPr>
          <w:ilvl w:val="0"/>
          <w:numId w:val="2"/>
        </w:numPr>
        <w:spacing w:after="60" w:line="276"/>
      </w:pPr>
      <w:r>
        <w:rPr>
          <w:rFonts w:ascii="Calibri" w:cs="Calibri" w:eastAsia="Calibri" w:hAnsi="Calibri"/>
          <w:color w:val="1E1E1E"/>
          <w:sz w:val="21"/>
          <w:szCs w:val="21"/>
        </w:rPr>
        <w:t xml:space="preserve">Substrate movement.</w:t>
      </w:r>
    </w:p>
    <w:p>
      <w:pPr>
        <w:pStyle w:val="ListParagraph"/>
        <w:numPr>
          <w:ilvl w:val="0"/>
          <w:numId w:val="2"/>
        </w:numPr>
        <w:spacing w:after="60" w:line="276"/>
      </w:pPr>
      <w:r>
        <w:rPr>
          <w:rFonts w:ascii="Calibri" w:cs="Calibri" w:eastAsia="Calibri" w:hAnsi="Calibri"/>
          <w:color w:val="1E1E1E"/>
          <w:sz w:val="21"/>
          <w:szCs w:val="21"/>
        </w:rPr>
        <w:t xml:space="preserve">Masonry cracking.</w:t>
      </w:r>
    </w:p>
    <w:p>
      <w:pPr>
        <w:pStyle w:val="ListParagraph"/>
        <w:numPr>
          <w:ilvl w:val="0"/>
          <w:numId w:val="2"/>
        </w:numPr>
        <w:spacing w:after="60" w:line="276"/>
      </w:pPr>
      <w:r>
        <w:rPr>
          <w:rFonts w:ascii="Calibri" w:cs="Calibri" w:eastAsia="Calibri" w:hAnsi="Calibri"/>
          <w:color w:val="1E1E1E"/>
          <w:sz w:val="21"/>
          <w:szCs w:val="21"/>
        </w:rPr>
        <w:t xml:space="preserve">Structural movement.</w:t>
      </w:r>
    </w:p>
    <w:p>
      <w:pPr>
        <w:pStyle w:val="ListParagraph"/>
        <w:numPr>
          <w:ilvl w:val="0"/>
          <w:numId w:val="2"/>
        </w:numPr>
        <w:spacing w:after="60" w:line="276"/>
      </w:pPr>
      <w:r>
        <w:rPr>
          <w:rFonts w:ascii="Calibri" w:cs="Calibri" w:eastAsia="Calibri" w:hAnsi="Calibri"/>
          <w:color w:val="1E1E1E"/>
          <w:sz w:val="21"/>
          <w:szCs w:val="21"/>
        </w:rPr>
        <w:t xml:space="preserve">Incorrectly positioned movement joints.</w:t>
      </w:r>
    </w:p>
    <w:p>
      <w:pPr>
        <w:pStyle w:val="ListParagraph"/>
        <w:numPr>
          <w:ilvl w:val="0"/>
          <w:numId w:val="2"/>
        </w:numPr>
        <w:spacing w:after="60" w:line="276"/>
      </w:pPr>
      <w:r>
        <w:rPr>
          <w:rFonts w:ascii="Calibri" w:cs="Calibri" w:eastAsia="Calibri" w:hAnsi="Calibri"/>
          <w:color w:val="1E1E1E"/>
          <w:sz w:val="21"/>
          <w:szCs w:val="21"/>
        </w:rPr>
        <w:t xml:space="preserve">Defective substrates.</w:t>
      </w:r>
    </w:p>
    <w:p>
      <w:pPr>
        <w:pStyle w:val="ListParagraph"/>
        <w:numPr>
          <w:ilvl w:val="0"/>
          <w:numId w:val="2"/>
        </w:numPr>
        <w:spacing w:after="60" w:line="276"/>
      </w:pPr>
      <w:r>
        <w:rPr>
          <w:rFonts w:ascii="Calibri" w:cs="Calibri" w:eastAsia="Calibri" w:hAnsi="Calibri"/>
          <w:color w:val="1E1E1E"/>
          <w:sz w:val="21"/>
          <w:szCs w:val="21"/>
        </w:rPr>
        <w:t xml:space="preserve">Excessive substrate tolerances.</w:t>
      </w:r>
    </w:p>
    <w:p>
      <w:pPr>
        <w:pStyle w:val="ListParagraph"/>
        <w:numPr>
          <w:ilvl w:val="0"/>
          <w:numId w:val="2"/>
        </w:numPr>
        <w:spacing w:after="60" w:line="276"/>
      </w:pPr>
      <w:r>
        <w:rPr>
          <w:rFonts w:ascii="Calibri" w:cs="Calibri" w:eastAsia="Calibri" w:hAnsi="Calibri"/>
          <w:color w:val="1E1E1E"/>
          <w:sz w:val="21"/>
          <w:szCs w:val="21"/>
        </w:rPr>
        <w:t xml:space="preserve">Water penetration originating behind the Taylormade system.</w:t>
      </w:r>
    </w:p>
    <w:p>
      <w:pPr>
        <w:pStyle w:val="ListParagraph"/>
        <w:numPr>
          <w:ilvl w:val="0"/>
          <w:numId w:val="2"/>
        </w:numPr>
        <w:spacing w:after="60" w:line="276"/>
      </w:pPr>
      <w:r>
        <w:rPr>
          <w:rFonts w:ascii="Calibri" w:cs="Calibri" w:eastAsia="Calibri" w:hAnsi="Calibri"/>
          <w:color w:val="1E1E1E"/>
          <w:sz w:val="21"/>
          <w:szCs w:val="21"/>
        </w:rPr>
        <w:t xml:space="preserve">Defective windows or doors.</w:t>
      </w:r>
    </w:p>
    <w:p>
      <w:pPr>
        <w:pStyle w:val="ListParagraph"/>
        <w:numPr>
          <w:ilvl w:val="0"/>
          <w:numId w:val="2"/>
        </w:numPr>
        <w:spacing w:after="60" w:line="276"/>
      </w:pPr>
      <w:r>
        <w:rPr>
          <w:rFonts w:ascii="Calibri" w:cs="Calibri" w:eastAsia="Calibri" w:hAnsi="Calibri"/>
          <w:color w:val="1E1E1E"/>
          <w:sz w:val="21"/>
          <w:szCs w:val="21"/>
        </w:rPr>
        <w:t xml:space="preserve">Inadequate DPC/cavity-tray detailing.</w:t>
      </w:r>
    </w:p>
    <w:p>
      <w:pPr>
        <w:pStyle w:val="ListParagraph"/>
        <w:numPr>
          <w:ilvl w:val="0"/>
          <w:numId w:val="2"/>
        </w:numPr>
        <w:spacing w:after="60" w:line="276"/>
      </w:pPr>
      <w:r>
        <w:rPr>
          <w:rFonts w:ascii="Calibri" w:cs="Calibri" w:eastAsia="Calibri" w:hAnsi="Calibri"/>
          <w:color w:val="1E1E1E"/>
          <w:sz w:val="21"/>
          <w:szCs w:val="21"/>
        </w:rPr>
        <w:t xml:space="preserve">Waterproofing by others.</w:t>
      </w:r>
    </w:p>
    <w:p>
      <w:pPr>
        <w:pStyle w:val="ListParagraph"/>
        <w:numPr>
          <w:ilvl w:val="0"/>
          <w:numId w:val="2"/>
        </w:numPr>
        <w:spacing w:after="60" w:line="276"/>
      </w:pPr>
      <w:r>
        <w:rPr>
          <w:rFonts w:ascii="Calibri" w:cs="Calibri" w:eastAsia="Calibri" w:hAnsi="Calibri"/>
          <w:color w:val="1E1E1E"/>
          <w:sz w:val="21"/>
          <w:szCs w:val="21"/>
        </w:rPr>
        <w:t xml:space="preserve">Failure of materials supplied or installed by other trades.</w:t>
      </w:r>
    </w:p>
    <w:p>
      <w:pPr>
        <w:spacing w:after="140" w:line="276"/>
      </w:pPr>
      <w:r>
        <w:rPr>
          <w:rFonts w:ascii="Calibri" w:cs="Calibri" w:eastAsia="Calibri" w:hAnsi="Calibri"/>
          <w:color w:val="1E1E1E"/>
          <w:sz w:val="21"/>
          <w:szCs w:val="21"/>
        </w:rPr>
        <w:t xml:space="preserve">Installation of Taylormade profiles does not constitute acceptance of concealed substrate defects.</w:t>
      </w:r>
    </w:p>
    <w:p>
      <w:pPr>
        <w:pBdr>
          <w:bottom w:val="single" w:color="E8651A" w:sz="6" w:space="4"/>
        </w:pBdr>
        <w:spacing w:after="160" w:before="320"/>
      </w:pPr>
      <w:r>
        <w:rPr>
          <w:rFonts w:ascii="Georgia" w:cs="Georgia" w:eastAsia="Georgia" w:hAnsi="Georgia"/>
          <w:b/>
          <w:bCs/>
          <w:color w:val="1E1E1E"/>
          <w:sz w:val="26"/>
          <w:szCs w:val="26"/>
        </w:rPr>
        <w:t xml:space="preserve">32. SUBSTITUTIONS</w:t>
      </w:r>
    </w:p>
    <w:p>
      <w:pPr>
        <w:spacing w:after="140" w:line="276"/>
      </w:pPr>
      <w:r>
        <w:rPr>
          <w:rFonts w:ascii="Calibri" w:cs="Calibri" w:eastAsia="Calibri" w:hAnsi="Calibri"/>
          <w:color w:val="1E1E1E"/>
          <w:sz w:val="21"/>
          <w:szCs w:val="21"/>
        </w:rPr>
        <w:t xml:space="preserve">The specified system is based on Taylormade Facades EPS architectural profiles with VPI coating/render materials. Do not substitute:</w:t>
      </w:r>
    </w:p>
    <w:p>
      <w:pPr>
        <w:pStyle w:val="ListParagraph"/>
        <w:numPr>
          <w:ilvl w:val="0"/>
          <w:numId w:val="2"/>
        </w:numPr>
        <w:spacing w:after="60" w:line="276"/>
      </w:pPr>
      <w:r>
        <w:rPr>
          <w:rFonts w:ascii="Calibri" w:cs="Calibri" w:eastAsia="Calibri" w:hAnsi="Calibri"/>
          <w:color w:val="1E1E1E"/>
          <w:sz w:val="21"/>
          <w:szCs w:val="21"/>
        </w:rPr>
        <w:t xml:space="preserve">EPS grade.</w:t>
      </w:r>
    </w:p>
    <w:p>
      <w:pPr>
        <w:pStyle w:val="ListParagraph"/>
        <w:numPr>
          <w:ilvl w:val="0"/>
          <w:numId w:val="2"/>
        </w:numPr>
        <w:spacing w:after="60" w:line="276"/>
      </w:pPr>
      <w:r>
        <w:rPr>
          <w:rFonts w:ascii="Calibri" w:cs="Calibri" w:eastAsia="Calibri" w:hAnsi="Calibri"/>
          <w:color w:val="1E1E1E"/>
          <w:sz w:val="21"/>
          <w:szCs w:val="21"/>
        </w:rPr>
        <w:t xml:space="preserve">Base coat.</w:t>
      </w:r>
    </w:p>
    <w:p>
      <w:pPr>
        <w:pStyle w:val="ListParagraph"/>
        <w:numPr>
          <w:ilvl w:val="0"/>
          <w:numId w:val="2"/>
        </w:numPr>
        <w:spacing w:after="60" w:line="276"/>
      </w:pPr>
      <w:r>
        <w:rPr>
          <w:rFonts w:ascii="Calibri" w:cs="Calibri" w:eastAsia="Calibri" w:hAnsi="Calibri"/>
          <w:color w:val="1E1E1E"/>
          <w:sz w:val="21"/>
          <w:szCs w:val="21"/>
        </w:rPr>
        <w:t xml:space="preserve">Adhesive.</w:t>
      </w:r>
    </w:p>
    <w:p>
      <w:pPr>
        <w:pStyle w:val="ListParagraph"/>
        <w:numPr>
          <w:ilvl w:val="0"/>
          <w:numId w:val="2"/>
        </w:numPr>
        <w:spacing w:after="60" w:line="276"/>
      </w:pPr>
      <w:r>
        <w:rPr>
          <w:rFonts w:ascii="Calibri" w:cs="Calibri" w:eastAsia="Calibri" w:hAnsi="Calibri"/>
          <w:color w:val="1E1E1E"/>
          <w:sz w:val="21"/>
          <w:szCs w:val="21"/>
        </w:rPr>
        <w:t xml:space="preserve">Reinforcement.</w:t>
      </w:r>
    </w:p>
    <w:p>
      <w:pPr>
        <w:pStyle w:val="ListParagraph"/>
        <w:numPr>
          <w:ilvl w:val="0"/>
          <w:numId w:val="2"/>
        </w:numPr>
        <w:spacing w:after="60" w:line="276"/>
      </w:pPr>
      <w:r>
        <w:rPr>
          <w:rFonts w:ascii="Calibri" w:cs="Calibri" w:eastAsia="Calibri" w:hAnsi="Calibri"/>
          <w:color w:val="1E1E1E"/>
          <w:sz w:val="21"/>
          <w:szCs w:val="21"/>
        </w:rPr>
        <w:t xml:space="preserve">Primer.</w:t>
      </w:r>
    </w:p>
    <w:p>
      <w:pPr>
        <w:pStyle w:val="ListParagraph"/>
        <w:numPr>
          <w:ilvl w:val="0"/>
          <w:numId w:val="2"/>
        </w:numPr>
        <w:spacing w:after="60" w:line="276"/>
      </w:pPr>
      <w:r>
        <w:rPr>
          <w:rFonts w:ascii="Calibri" w:cs="Calibri" w:eastAsia="Calibri" w:hAnsi="Calibri"/>
          <w:color w:val="1E1E1E"/>
          <w:sz w:val="21"/>
          <w:szCs w:val="21"/>
        </w:rPr>
        <w:t xml:space="preserve">Finish coat.</w:t>
      </w:r>
    </w:p>
    <w:p>
      <w:pPr>
        <w:pStyle w:val="ListParagraph"/>
        <w:numPr>
          <w:ilvl w:val="0"/>
          <w:numId w:val="2"/>
        </w:numPr>
        <w:spacing w:after="60" w:line="276"/>
      </w:pPr>
      <w:r>
        <w:rPr>
          <w:rFonts w:ascii="Calibri" w:cs="Calibri" w:eastAsia="Calibri" w:hAnsi="Calibri"/>
          <w:color w:val="1E1E1E"/>
          <w:sz w:val="21"/>
          <w:szCs w:val="21"/>
        </w:rPr>
        <w:t xml:space="preserve">Jointing material.</w:t>
      </w:r>
    </w:p>
    <w:p>
      <w:pPr>
        <w:spacing w:after="140" w:line="276"/>
      </w:pPr>
      <w:r>
        <w:rPr>
          <w:rFonts w:ascii="Calibri" w:cs="Calibri" w:eastAsia="Calibri" w:hAnsi="Calibri"/>
          <w:color w:val="1E1E1E"/>
          <w:sz w:val="21"/>
          <w:szCs w:val="21"/>
        </w:rPr>
        <w:t xml:space="preserve">without prior technical review and written approval where the substitution could affect:</w:t>
      </w:r>
    </w:p>
    <w:p>
      <w:pPr>
        <w:pStyle w:val="ListParagraph"/>
        <w:numPr>
          <w:ilvl w:val="0"/>
          <w:numId w:val="2"/>
        </w:numPr>
        <w:spacing w:after="60" w:line="276"/>
      </w:pPr>
      <w:r>
        <w:rPr>
          <w:rFonts w:ascii="Calibri" w:cs="Calibri" w:eastAsia="Calibri" w:hAnsi="Calibri"/>
          <w:color w:val="1E1E1E"/>
          <w:sz w:val="21"/>
          <w:szCs w:val="21"/>
        </w:rPr>
        <w:t xml:space="preserve">Adhesion.</w:t>
      </w:r>
    </w:p>
    <w:p>
      <w:pPr>
        <w:pStyle w:val="ListParagraph"/>
        <w:numPr>
          <w:ilvl w:val="0"/>
          <w:numId w:val="2"/>
        </w:numPr>
        <w:spacing w:after="60" w:line="276"/>
      </w:pPr>
      <w:r>
        <w:rPr>
          <w:rFonts w:ascii="Calibri" w:cs="Calibri" w:eastAsia="Calibri" w:hAnsi="Calibri"/>
          <w:color w:val="1E1E1E"/>
          <w:sz w:val="21"/>
          <w:szCs w:val="21"/>
        </w:rPr>
        <w:t xml:space="preserve">Durability.</w:t>
      </w:r>
    </w:p>
    <w:p>
      <w:pPr>
        <w:pStyle w:val="ListParagraph"/>
        <w:numPr>
          <w:ilvl w:val="0"/>
          <w:numId w:val="2"/>
        </w:numPr>
        <w:spacing w:after="60" w:line="276"/>
      </w:pPr>
      <w:r>
        <w:rPr>
          <w:rFonts w:ascii="Calibri" w:cs="Calibri" w:eastAsia="Calibri" w:hAnsi="Calibri"/>
          <w:color w:val="1E1E1E"/>
          <w:sz w:val="21"/>
          <w:szCs w:val="21"/>
        </w:rPr>
        <w:t xml:space="preserve">Compatibility.</w:t>
      </w:r>
    </w:p>
    <w:p>
      <w:pPr>
        <w:pStyle w:val="ListParagraph"/>
        <w:numPr>
          <w:ilvl w:val="0"/>
          <w:numId w:val="2"/>
        </w:numPr>
        <w:spacing w:after="60" w:line="276"/>
      </w:pPr>
      <w:r>
        <w:rPr>
          <w:rFonts w:ascii="Calibri" w:cs="Calibri" w:eastAsia="Calibri" w:hAnsi="Calibri"/>
          <w:color w:val="1E1E1E"/>
          <w:sz w:val="21"/>
          <w:szCs w:val="21"/>
        </w:rPr>
        <w:t xml:space="preserve">Weather resistance.</w:t>
      </w:r>
    </w:p>
    <w:p>
      <w:pPr>
        <w:pStyle w:val="ListParagraph"/>
        <w:numPr>
          <w:ilvl w:val="0"/>
          <w:numId w:val="2"/>
        </w:numPr>
        <w:spacing w:after="60" w:line="276"/>
      </w:pPr>
      <w:r>
        <w:rPr>
          <w:rFonts w:ascii="Calibri" w:cs="Calibri" w:eastAsia="Calibri" w:hAnsi="Calibri"/>
          <w:color w:val="1E1E1E"/>
          <w:sz w:val="21"/>
          <w:szCs w:val="21"/>
        </w:rPr>
        <w:t xml:space="preserve">Reaction to fire.</w:t>
      </w:r>
    </w:p>
    <w:p>
      <w:pPr>
        <w:pStyle w:val="ListParagraph"/>
        <w:numPr>
          <w:ilvl w:val="0"/>
          <w:numId w:val="2"/>
        </w:numPr>
        <w:spacing w:after="60" w:line="276"/>
      </w:pPr>
      <w:r>
        <w:rPr>
          <w:rFonts w:ascii="Calibri" w:cs="Calibri" w:eastAsia="Calibri" w:hAnsi="Calibri"/>
          <w:color w:val="1E1E1E"/>
          <w:sz w:val="21"/>
          <w:szCs w:val="21"/>
        </w:rPr>
        <w:t xml:space="preserve">Appearance.</w:t>
      </w:r>
    </w:p>
    <w:p>
      <w:pPr>
        <w:pStyle w:val="ListParagraph"/>
        <w:numPr>
          <w:ilvl w:val="0"/>
          <w:numId w:val="2"/>
        </w:numPr>
        <w:spacing w:after="60" w:line="276"/>
      </w:pPr>
      <w:r>
        <w:rPr>
          <w:rFonts w:ascii="Calibri" w:cs="Calibri" w:eastAsia="Calibri" w:hAnsi="Calibri"/>
          <w:color w:val="1E1E1E"/>
          <w:sz w:val="21"/>
          <w:szCs w:val="21"/>
        </w:rPr>
        <w:t xml:space="preserve">Warranty.</w:t>
      </w:r>
    </w:p>
    <w:p>
      <w:pPr>
        <w:pStyle w:val="ListParagraph"/>
        <w:numPr>
          <w:ilvl w:val="0"/>
          <w:numId w:val="2"/>
        </w:numPr>
        <w:spacing w:after="60" w:line="276"/>
      </w:pPr>
      <w:r>
        <w:rPr>
          <w:rFonts w:ascii="Calibri" w:cs="Calibri" w:eastAsia="Calibri" w:hAnsi="Calibri"/>
          <w:color w:val="1E1E1E"/>
          <w:sz w:val="21"/>
          <w:szCs w:val="21"/>
        </w:rPr>
        <w:t xml:space="preserve">Technical assessment.</w:t>
      </w:r>
    </w:p>
    <w:p>
      <w:pPr>
        <w:pBdr>
          <w:bottom w:val="single" w:color="E8651A" w:sz="6" w:space="4"/>
        </w:pBdr>
        <w:spacing w:after="160" w:before="320"/>
      </w:pPr>
      <w:r>
        <w:rPr>
          <w:rFonts w:ascii="Georgia" w:cs="Georgia" w:eastAsia="Georgia" w:hAnsi="Georgia"/>
          <w:b/>
          <w:bCs/>
          <w:color w:val="1E1E1E"/>
          <w:sz w:val="26"/>
          <w:szCs w:val="26"/>
        </w:rPr>
        <w:t xml:space="preserve">33. COMPLETION</w:t>
      </w:r>
    </w:p>
    <w:p>
      <w:pPr>
        <w:spacing w:after="140" w:line="276"/>
      </w:pPr>
      <w:r>
        <w:rPr>
          <w:rFonts w:ascii="Calibri" w:cs="Calibri" w:eastAsia="Calibri" w:hAnsi="Calibri"/>
          <w:color w:val="1E1E1E"/>
          <w:sz w:val="21"/>
          <w:szCs w:val="21"/>
        </w:rPr>
        <w:t xml:space="preserve">At completion:</w:t>
      </w:r>
    </w:p>
    <w:p>
      <w:pPr>
        <w:pStyle w:val="ListParagraph"/>
        <w:numPr>
          <w:ilvl w:val="0"/>
          <w:numId w:val="2"/>
        </w:numPr>
        <w:spacing w:after="60" w:line="276"/>
      </w:pPr>
      <w:r>
        <w:rPr>
          <w:rFonts w:ascii="Calibri" w:cs="Calibri" w:eastAsia="Calibri" w:hAnsi="Calibri"/>
          <w:color w:val="1E1E1E"/>
          <w:sz w:val="21"/>
          <w:szCs w:val="21"/>
        </w:rPr>
        <w:t xml:space="preserve">Remove surplus material.</w:t>
      </w:r>
    </w:p>
    <w:p>
      <w:pPr>
        <w:pStyle w:val="ListParagraph"/>
        <w:numPr>
          <w:ilvl w:val="0"/>
          <w:numId w:val="2"/>
        </w:numPr>
        <w:spacing w:after="60" w:line="276"/>
      </w:pPr>
      <w:r>
        <w:rPr>
          <w:rFonts w:ascii="Calibri" w:cs="Calibri" w:eastAsia="Calibri" w:hAnsi="Calibri"/>
          <w:color w:val="1E1E1E"/>
          <w:sz w:val="21"/>
          <w:szCs w:val="21"/>
        </w:rPr>
        <w:t xml:space="preserve">Repair approved minor defects.</w:t>
      </w:r>
    </w:p>
    <w:p>
      <w:pPr>
        <w:pStyle w:val="ListParagraph"/>
        <w:numPr>
          <w:ilvl w:val="0"/>
          <w:numId w:val="2"/>
        </w:numPr>
        <w:spacing w:after="60" w:line="276"/>
      </w:pPr>
      <w:r>
        <w:rPr>
          <w:rFonts w:ascii="Calibri" w:cs="Calibri" w:eastAsia="Calibri" w:hAnsi="Calibri"/>
          <w:color w:val="1E1E1E"/>
          <w:sz w:val="21"/>
          <w:szCs w:val="21"/>
        </w:rPr>
        <w:t xml:space="preserve">Leave profiles clean and undamaged.</w:t>
      </w:r>
    </w:p>
    <w:p>
      <w:pPr>
        <w:pStyle w:val="ListParagraph"/>
        <w:numPr>
          <w:ilvl w:val="0"/>
          <w:numId w:val="2"/>
        </w:numPr>
        <w:spacing w:after="60" w:line="276"/>
      </w:pPr>
      <w:r>
        <w:rPr>
          <w:rFonts w:ascii="Calibri" w:cs="Calibri" w:eastAsia="Calibri" w:hAnsi="Calibri"/>
          <w:color w:val="1E1E1E"/>
          <w:sz w:val="21"/>
          <w:szCs w:val="21"/>
        </w:rPr>
        <w:t xml:space="preserve">Confirm movement joints remain free to function.</w:t>
      </w:r>
    </w:p>
    <w:p>
      <w:pPr>
        <w:pStyle w:val="ListParagraph"/>
        <w:numPr>
          <w:ilvl w:val="0"/>
          <w:numId w:val="2"/>
        </w:numPr>
        <w:spacing w:after="60" w:line="276"/>
      </w:pPr>
      <w:r>
        <w:rPr>
          <w:rFonts w:ascii="Calibri" w:cs="Calibri" w:eastAsia="Calibri" w:hAnsi="Calibri"/>
          <w:color w:val="1E1E1E"/>
          <w:sz w:val="21"/>
          <w:szCs w:val="21"/>
        </w:rPr>
        <w:t xml:space="preserve">Remove protective coverings when appropriate.</w:t>
      </w:r>
    </w:p>
    <w:p>
      <w:pPr>
        <w:pStyle w:val="ListParagraph"/>
        <w:numPr>
          <w:ilvl w:val="0"/>
          <w:numId w:val="2"/>
        </w:numPr>
        <w:spacing w:after="60" w:line="276"/>
      </w:pPr>
      <w:r>
        <w:rPr>
          <w:rFonts w:ascii="Calibri" w:cs="Calibri" w:eastAsia="Calibri" w:hAnsi="Calibri"/>
          <w:color w:val="1E1E1E"/>
          <w:sz w:val="21"/>
          <w:szCs w:val="21"/>
        </w:rPr>
        <w:t xml:space="preserve">Provide relevant maintenance information where required.</w:t>
      </w:r>
    </w:p>
    <w:p>
      <w:pPr>
        <w:pBdr>
          <w:bottom w:val="single" w:color="E8651A" w:sz="6" w:space="4"/>
        </w:pBdr>
        <w:spacing w:after="160" w:before="320"/>
      </w:pPr>
      <w:r>
        <w:rPr>
          <w:rFonts w:ascii="Georgia" w:cs="Georgia" w:eastAsia="Georgia" w:hAnsi="Georgia"/>
          <w:b/>
          <w:bCs/>
          <w:color w:val="1E1E1E"/>
          <w:sz w:val="26"/>
          <w:szCs w:val="26"/>
        </w:rPr>
        <w:t xml:space="preserve">34. PROJECT-SPECIFIC SCHEDULE</w:t>
      </w:r>
    </w:p>
    <w:p>
      <w:pPr>
        <w:spacing w:after="140" w:line="276"/>
      </w:pPr>
      <w:r>
        <w:rPr>
          <w:rFonts w:ascii="Calibri" w:cs="Calibri" w:eastAsia="Calibri" w:hAnsi="Calibri"/>
          <w:color w:val="1E1E1E"/>
          <w:sz w:val="21"/>
          <w:szCs w:val="21"/>
        </w:rPr>
        <w:t xml:space="preserve">Complete for each project:</w:t>
      </w:r>
    </w:p>
    <w:p>
      <w:pPr>
        <w:spacing w:after="100" w:line="276"/>
      </w:pPr>
      <w:r>
        <w:rPr>
          <w:rFonts w:ascii="Calibri" w:cs="Calibri" w:eastAsia="Calibri" w:hAnsi="Calibri"/>
          <w:color w:val="1E1E1E"/>
          <w:sz w:val="21"/>
          <w:szCs w:val="21"/>
        </w:rPr>
        <w:t xml:space="preserve">Project: [Insert]</w:t>
      </w:r>
    </w:p>
    <w:p>
      <w:pPr>
        <w:spacing w:after="100" w:line="276"/>
      </w:pPr>
      <w:r>
        <w:rPr>
          <w:rFonts w:ascii="Calibri" w:cs="Calibri" w:eastAsia="Calibri" w:hAnsi="Calibri"/>
          <w:color w:val="1E1E1E"/>
          <w:sz w:val="21"/>
          <w:szCs w:val="21"/>
        </w:rPr>
        <w:t xml:space="preserve">Architect: [Insert]</w:t>
      </w:r>
    </w:p>
    <w:p>
      <w:pPr>
        <w:spacing w:after="100" w:line="276"/>
      </w:pPr>
      <w:r>
        <w:rPr>
          <w:rFonts w:ascii="Calibri" w:cs="Calibri" w:eastAsia="Calibri" w:hAnsi="Calibri"/>
          <w:color w:val="1E1E1E"/>
          <w:sz w:val="21"/>
          <w:szCs w:val="21"/>
        </w:rPr>
        <w:t xml:space="preserve">Main contractor: [Insert]</w:t>
      </w:r>
    </w:p>
    <w:p>
      <w:pPr>
        <w:spacing w:after="100" w:line="276"/>
      </w:pPr>
      <w:r>
        <w:rPr>
          <w:rFonts w:ascii="Calibri" w:cs="Calibri" w:eastAsia="Calibri" w:hAnsi="Calibri"/>
          <w:color w:val="1E1E1E"/>
          <w:sz w:val="21"/>
          <w:szCs w:val="21"/>
        </w:rPr>
        <w:t xml:space="preserve">Taylormade profile reference: [Insert]</w:t>
      </w:r>
    </w:p>
    <w:p>
      <w:pPr>
        <w:spacing w:after="100" w:line="276"/>
      </w:pPr>
      <w:r>
        <w:rPr>
          <w:rFonts w:ascii="Calibri" w:cs="Calibri" w:eastAsia="Calibri" w:hAnsi="Calibri"/>
          <w:color w:val="1E1E1E"/>
          <w:sz w:val="21"/>
          <w:szCs w:val="21"/>
        </w:rPr>
        <w:t xml:space="preserve">Drawing reference: [Insert]</w:t>
      </w:r>
    </w:p>
    <w:p>
      <w:pPr>
        <w:spacing w:after="100" w:line="276"/>
      </w:pPr>
      <w:r>
        <w:rPr>
          <w:rFonts w:ascii="Calibri" w:cs="Calibri" w:eastAsia="Calibri" w:hAnsi="Calibri"/>
          <w:color w:val="1E1E1E"/>
          <w:sz w:val="21"/>
          <w:szCs w:val="21"/>
        </w:rPr>
        <w:t xml:space="preserve">EPS: Sundolitt SE200</w:t>
      </w:r>
    </w:p>
    <w:p>
      <w:pPr>
        <w:spacing w:after="100" w:line="276"/>
      </w:pPr>
      <w:r>
        <w:rPr>
          <w:rFonts w:ascii="Calibri" w:cs="Calibri" w:eastAsia="Calibri" w:hAnsi="Calibri"/>
          <w:color w:val="1E1E1E"/>
          <w:sz w:val="21"/>
          <w:szCs w:val="21"/>
        </w:rPr>
        <w:t xml:space="preserve">VPI base coat/adhesive: [Confirm exact product]</w:t>
      </w:r>
    </w:p>
    <w:p>
      <w:pPr>
        <w:spacing w:after="100" w:line="276"/>
      </w:pPr>
      <w:r>
        <w:rPr>
          <w:rFonts w:ascii="Calibri" w:cs="Calibri" w:eastAsia="Calibri" w:hAnsi="Calibri"/>
          <w:color w:val="1E1E1E"/>
          <w:sz w:val="21"/>
          <w:szCs w:val="21"/>
        </w:rPr>
        <w:t xml:space="preserve">Reinforcement: [Insert where required]</w:t>
      </w:r>
    </w:p>
    <w:p>
      <w:pPr>
        <w:spacing w:after="100" w:line="276"/>
      </w:pPr>
      <w:r>
        <w:rPr>
          <w:rFonts w:ascii="Calibri" w:cs="Calibri" w:eastAsia="Calibri" w:hAnsi="Calibri"/>
          <w:color w:val="1E1E1E"/>
          <w:sz w:val="21"/>
          <w:szCs w:val="21"/>
        </w:rPr>
        <w:t xml:space="preserve">VPI finish: [Insert]</w:t>
      </w:r>
    </w:p>
    <w:p>
      <w:pPr>
        <w:spacing w:after="100" w:line="276"/>
      </w:pPr>
      <w:r>
        <w:rPr>
          <w:rFonts w:ascii="Calibri" w:cs="Calibri" w:eastAsia="Calibri" w:hAnsi="Calibri"/>
          <w:color w:val="1E1E1E"/>
          <w:sz w:val="21"/>
          <w:szCs w:val="21"/>
        </w:rPr>
        <w:t xml:space="preserve">Colour: [Insert]</w:t>
      </w:r>
    </w:p>
    <w:p>
      <w:pPr>
        <w:spacing w:after="100" w:line="276"/>
      </w:pPr>
      <w:r>
        <w:rPr>
          <w:rFonts w:ascii="Calibri" w:cs="Calibri" w:eastAsia="Calibri" w:hAnsi="Calibri"/>
          <w:color w:val="1E1E1E"/>
          <w:sz w:val="21"/>
          <w:szCs w:val="21"/>
        </w:rPr>
        <w:t xml:space="preserve">Required reaction-to-fire classification: [Insert]</w:t>
      </w:r>
    </w:p>
    <w:p>
      <w:pPr>
        <w:spacing w:after="100" w:line="276"/>
      </w:pPr>
      <w:r>
        <w:rPr>
          <w:rFonts w:ascii="Calibri" w:cs="Calibri" w:eastAsia="Calibri" w:hAnsi="Calibri"/>
          <w:color w:val="1E1E1E"/>
          <w:sz w:val="21"/>
          <w:szCs w:val="21"/>
        </w:rPr>
        <w:t xml:space="preserve">Supporting evidence/reference: [Insert]</w:t>
      </w:r>
    </w:p>
    <w:p>
      <w:pPr>
        <w:spacing w:after="100" w:line="276"/>
      </w:pPr>
      <w:r>
        <w:rPr>
          <w:rFonts w:ascii="Calibri" w:cs="Calibri" w:eastAsia="Calibri" w:hAnsi="Calibri"/>
          <w:color w:val="1E1E1E"/>
          <w:sz w:val="21"/>
          <w:szCs w:val="21"/>
        </w:rPr>
        <w:t xml:space="preserve">Substrate: [Insert]</w:t>
      </w:r>
    </w:p>
    <w:p>
      <w:pPr>
        <w:spacing w:after="100" w:line="276"/>
      </w:pPr>
      <w:r>
        <w:rPr>
          <w:rFonts w:ascii="Calibri" w:cs="Calibri" w:eastAsia="Calibri" w:hAnsi="Calibri"/>
          <w:color w:val="1E1E1E"/>
          <w:sz w:val="21"/>
          <w:szCs w:val="21"/>
        </w:rPr>
        <w:t xml:space="preserve">Fixing method: [Insert]</w:t>
      </w:r>
    </w:p>
    <w:p>
      <w:pPr>
        <w:spacing w:after="100" w:line="276"/>
      </w:pPr>
      <w:r>
        <w:rPr>
          <w:rFonts w:ascii="Calibri" w:cs="Calibri" w:eastAsia="Calibri" w:hAnsi="Calibri"/>
          <w:color w:val="1E1E1E"/>
          <w:sz w:val="21"/>
          <w:szCs w:val="21"/>
        </w:rPr>
        <w:t xml:space="preserve">Mechanical restraint: [Insert if applicable]</w:t>
      </w:r>
    </w:p>
    <w:p>
      <w:pPr>
        <w:spacing w:after="100" w:line="276"/>
      </w:pPr>
      <w:r>
        <w:rPr>
          <w:rFonts w:ascii="Calibri" w:cs="Calibri" w:eastAsia="Calibri" w:hAnsi="Calibri"/>
          <w:color w:val="1E1E1E"/>
          <w:sz w:val="21"/>
          <w:szCs w:val="21"/>
        </w:rPr>
        <w:t xml:space="preserve">Joint treatment: [Insert]</w:t>
      </w:r>
    </w:p>
    <w:p>
      <w:pPr>
        <w:spacing w:after="100" w:line="276"/>
      </w:pPr>
      <w:r>
        <w:rPr>
          <w:rFonts w:ascii="Calibri" w:cs="Calibri" w:eastAsia="Calibri" w:hAnsi="Calibri"/>
          <w:color w:val="1E1E1E"/>
          <w:sz w:val="21"/>
          <w:szCs w:val="21"/>
        </w:rPr>
        <w:t xml:space="preserve">Movement-joint arrangement: [Insert]</w:t>
      </w:r>
    </w:p>
    <w:p>
      <w:pPr>
        <w:spacing w:after="100" w:line="276"/>
      </w:pPr>
      <w:r>
        <w:rPr>
          <w:rFonts w:ascii="Calibri" w:cs="Calibri" w:eastAsia="Calibri" w:hAnsi="Calibri"/>
          <w:color w:val="1E1E1E"/>
          <w:sz w:val="21"/>
          <w:szCs w:val="21"/>
        </w:rPr>
        <w:t xml:space="preserve">Sealant: [Insert if applicable]</w:t>
      </w:r>
    </w:p>
    <w:p>
      <w:pPr>
        <w:spacing w:after="100" w:line="276"/>
      </w:pPr>
      <w:r>
        <w:rPr>
          <w:rFonts w:ascii="Calibri" w:cs="Calibri" w:eastAsia="Calibri" w:hAnsi="Calibri"/>
          <w:color w:val="1E1E1E"/>
          <w:sz w:val="21"/>
          <w:szCs w:val="21"/>
        </w:rPr>
        <w:t xml:space="preserve">Special weathering details: [Insert]</w:t>
      </w:r>
    </w:p>
    <w:p>
      <w:pPr>
        <w:spacing w:after="100" w:line="276"/>
      </w:pPr>
      <w:r>
        <w:rPr>
          <w:rFonts w:ascii="Calibri" w:cs="Calibri" w:eastAsia="Calibri" w:hAnsi="Calibri"/>
          <w:color w:val="1E1E1E"/>
          <w:sz w:val="21"/>
          <w:szCs w:val="21"/>
        </w:rPr>
        <w:t xml:space="preserve">Approved drawing references: [Insert]</w:t>
      </w:r>
    </w:p>
    <w:p>
      <w:pPr>
        <w:spacing w:before="300"/>
      </w:pPr>
    </w:p>
    <w:p>
      <w:pPr>
        <w:spacing w:after="40"/>
      </w:pPr>
      <w:r>
        <w:rPr>
          <w:rFonts w:ascii="Calibri" w:cs="Calibri" w:eastAsia="Calibri" w:hAnsi="Calibri"/>
          <w:b/>
          <w:bCs/>
          <w:caps/>
          <w:color w:val="6B6B6B"/>
          <w:sz w:val="19"/>
          <w:szCs w:val="19"/>
        </w:rPr>
        <w:t xml:space="preserve">Important Specification Note</w:t>
      </w:r>
    </w:p>
    <w:p>
      <w:pPr>
        <w:spacing w:after="140" w:line="276"/>
      </w:pPr>
      <w:r>
        <w:rPr>
          <w:rFonts w:ascii="Calibri" w:cs="Calibri" w:eastAsia="Calibri" w:hAnsi="Calibri"/>
          <w:color w:val="1E1E1E"/>
          <w:sz w:val="21"/>
          <w:szCs w:val="21"/>
        </w:rPr>
        <w:t xml:space="preserve">This specification provides general guidance for Taylormade Facades EPS architectural profiles and is not a substitute for project-specific technical design. Dimensions, substrates, fixing arrangements, coating build-ups, movement joints, fire-performance requirements and interfaces shall be confirmed for the individual project before manufacture.</w:t>
      </w:r>
    </w:p>
    <w:p>
      <w:pPr>
        <w:spacing w:after="140" w:line="276"/>
      </w:pPr>
      <w:r>
        <w:rPr>
          <w:rFonts w:ascii="Calibri" w:cs="Calibri" w:eastAsia="Calibri" w:hAnsi="Calibri"/>
          <w:color w:val="1E1E1E"/>
          <w:sz w:val="21"/>
          <w:szCs w:val="21"/>
        </w:rPr>
        <w:t xml:space="preserve">Where a declared reaction-to-fire classification is required, the classification shall apply only where the complete proposed construction is covered by appropriate test, classification, assessment or certification evidence.</w:t>
      </w:r>
    </w:p>
    <w:p>
      <w:pPr>
        <w:spacing w:after="140" w:line="276"/>
      </w:pPr>
      <w:r>
        <w:rPr>
          <w:rFonts w:ascii="Calibri" w:cs="Calibri" w:eastAsia="Calibri" w:hAnsi="Calibri"/>
          <w:color w:val="1E1E1E"/>
          <w:sz w:val="21"/>
          <w:szCs w:val="21"/>
        </w:rPr>
        <w:t xml:space="preserve">Taylormade Facades Ltd, Gasworks Road, Aberaman, Aberdare, CF44 6RS. 01685 875410. info@taylormadefacades.com.</w:t>
      </w:r>
    </w:p>
    <w:sectPr>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2026-08-27T21:47:51.780Z</dcterms:created>
  <dcterms:modified xsi:type="dcterms:W3CDTF">2026-08-27T21:47:51.781Z</dcterms:modified>
</cp:coreProperties>
</file>

<file path=docProps/custom.xml><?xml version="1.0" encoding="utf-8"?>
<Properties xmlns="http://schemas.openxmlformats.org/officeDocument/2006/custom-properties" xmlns:vt="http://schemas.openxmlformats.org/officeDocument/2006/docPropsVTypes"/>
</file>